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sz w:val="24"/>
          <w:shd w:fill="FFFFFF" w:val="clear"/>
        </w:rPr>
        <w:t>КОНТРАКТ</w:t>
      </w:r>
      <w:r>
        <w:rPr>
          <w:shd w:fill="FFFFFF" w:val="clear"/>
        </w:rPr>
        <w:t xml:space="preserve">№ </w:t>
      </w:r>
    </w:p>
    <w:p>
      <w:pPr>
        <w:pStyle w:val="style0"/>
        <w:widowControl w:val="false"/>
        <w:spacing w:after="0" w:before="0" w:line="100" w:lineRule="atLeast"/>
        <w:jc w:val="center"/>
      </w:pPr>
      <w:r>
        <w:rPr>
          <w:sz w:val="24"/>
          <w:shd w:fill="FFFFFF" w:val="clear"/>
        </w:rPr>
        <w:t>на выполнение работ по техническому обслуживанию объединенных диспетчерских систем (ОДС) и расположенного в них технологического оборудования в 2014 году в районах</w:t>
      </w:r>
      <w:r>
        <w:rPr>
          <w:sz w:val="24"/>
        </w:rPr>
        <w:t xml:space="preserve"> Митино, Южное Тушино Северо-Западного административного округа города Москвы</w:t>
      </w:r>
      <w:r>
        <w:rPr>
          <w:sz w:val="24"/>
          <w:shd w:fill="FFFFFF" w:val="clear"/>
        </w:rPr>
        <w:t xml:space="preserve"> </w:t>
      </w:r>
    </w:p>
    <w:p>
      <w:pPr>
        <w:pStyle w:val="style0"/>
        <w:widowControl w:val="false"/>
        <w:spacing w:after="0" w:before="0" w:line="100" w:lineRule="atLeast"/>
        <w:jc w:val="center"/>
      </w:pPr>
      <w:r>
        <w:rPr/>
      </w:r>
    </w:p>
    <w:p>
      <w:pPr>
        <w:pStyle w:val="style26"/>
      </w:pPr>
      <w:r>
        <w:rPr>
          <w:rFonts w:ascii="Times New Roman" w:hAnsi="Times New Roman"/>
          <w:shd w:fill="FFFFFF" w:val="clear"/>
        </w:rPr>
        <w:t>г. Москва                                                                                                                            "___" ______ 20___ г.</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b/>
          <w:sz w:val="24"/>
        </w:rPr>
        <w:t>Московское государственное унитарное предприятие «Мослифт»</w:t>
      </w:r>
      <w:r>
        <w:rPr>
          <w:sz w:val="24"/>
          <w:shd w:fill="FFFFFF" w:val="clear"/>
        </w:rPr>
        <w:t xml:space="preserve">, именуемый в дальнейшем «Заказчик», в лице </w:t>
      </w:r>
      <w:r>
        <w:rPr>
          <w:sz w:val="24"/>
        </w:rPr>
        <w:t>Генерального директора Чернышова Сергея Александровича</w:t>
      </w:r>
      <w:r>
        <w:rPr>
          <w:sz w:val="24"/>
          <w:shd w:fill="FFFFFF" w:val="clear"/>
        </w:rPr>
        <w:t xml:space="preserve">, </w:t>
      </w:r>
      <w:r>
        <w:rPr>
          <w:sz w:val="24"/>
        </w:rPr>
        <w:t>действующей на основании Устава</w:t>
      </w:r>
      <w:r>
        <w:rPr>
          <w:sz w:val="24"/>
          <w:shd w:fill="FFFFFF" w:val="clear"/>
        </w:rPr>
        <w:t xml:space="preserve">, с одной стороны, и </w:t>
      </w:r>
      <w:r>
        <w:rPr>
          <w:b/>
          <w:bCs/>
        </w:rPr>
        <w:t>_____________________________________________</w:t>
      </w:r>
      <w:r>
        <w:rPr>
          <w:sz w:val="24"/>
          <w:shd w:fill="FFFFFF" w:val="clear"/>
        </w:rPr>
        <w:t xml:space="preserve">, именуемый в дальнейшем «Исполнитель», в лице ______________________________________________, действующего на основании _____________________, с другой стороны, вместе именуемые «Стороны»  руководствуясь протоколом закупочной комиссии МГУП «Мослифт» № __ от ______________2013г., </w:t>
      </w:r>
      <w:r>
        <w:rPr>
          <w:sz w:val="24"/>
          <w:shd w:fill="FFFF00" w:val="clear"/>
        </w:rPr>
        <w:t xml:space="preserve"> </w:t>
      </w:r>
      <w:r>
        <w:rPr>
          <w:sz w:val="24"/>
          <w:shd w:fill="FFFFFF" w:val="clear"/>
        </w:rPr>
        <w:t>заключили настоящий Контракт (далее - Контракт) о нижеследующем:</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0" w:name="Par688"/>
      <w:bookmarkEnd w:id="0"/>
      <w:r>
        <w:rPr>
          <w:sz w:val="24"/>
          <w:shd w:fill="FFFFFF" w:val="clear"/>
        </w:rPr>
        <w:t>Статья 1. Предмет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 w:name="Par690"/>
      <w:bookmarkEnd w:id="1"/>
      <w:r>
        <w:rPr>
          <w:sz w:val="24"/>
          <w:shd w:fill="FFFFFF" w:val="clear"/>
        </w:rPr>
        <w:t>1.1. Подрядчик обязуется по заданию Заказчика выполнить работы по техническому обслуживанию объединенных диспетчерских систем (ОДС) и расположенного в них технологического оборудования в 2014 году</w:t>
      </w:r>
      <w:r>
        <w:rPr/>
        <w:t xml:space="preserve"> в районах </w:t>
      </w:r>
      <w:r>
        <w:rPr>
          <w:sz w:val="24"/>
        </w:rPr>
        <w:t xml:space="preserve">Митино, Южное Тушино Северо-Западного </w:t>
      </w:r>
      <w:bookmarkStart w:id="2" w:name="_GoBack"/>
      <w:bookmarkEnd w:id="2"/>
      <w:r>
        <w:rPr>
          <w:sz w:val="24"/>
        </w:rPr>
        <w:t>административного округа города Москвы в соответствии с Адресным перечнем объектов (приложение 6 к настоящему Контракту), Техническим заданием (приложение 1 к настоящему Контракту), в объеме, установленном в Расчете стоимости работ  (приложение 5 к настоящему Контракту) в сроки, указанные в Графике выполнения работ (приложение 2 к настоящему Контракту) (далее - работы), а Заказчик обязуется принять результат работ и оплатить его (их) в порядке и на условиях, предусмотренных настоящим Контрактом.</w:t>
      </w:r>
    </w:p>
    <w:p>
      <w:pPr>
        <w:pStyle w:val="style0"/>
        <w:ind w:firstLine="540" w:left="0" w:right="0"/>
      </w:pPr>
      <w:r>
        <w:rPr>
          <w:sz w:val="24"/>
          <w:shd w:fill="FFFFFF" w:val="clear"/>
        </w:rPr>
        <w:t>1.2. Работы по настоящему Контракту выполняются в помещениях (далее – Объект) по адресам, указанным в Адресном перечне объектов (приложение 6 к настоящему Контракту).</w:t>
      </w:r>
    </w:p>
    <w:p>
      <w:pPr>
        <w:pStyle w:val="style0"/>
        <w:widowControl w:val="false"/>
        <w:spacing w:after="0" w:before="0" w:line="100" w:lineRule="atLeast"/>
        <w:ind w:firstLine="540" w:left="0" w:right="0"/>
        <w:jc w:val="both"/>
      </w:pPr>
      <w:bookmarkStart w:id="3" w:name="Par692"/>
      <w:bookmarkEnd w:id="3"/>
      <w:r>
        <w:rPr>
          <w:sz w:val="24"/>
          <w:shd w:fill="FFFFFF" w:val="clear"/>
        </w:rPr>
        <w:t>Статья 2. Цена Контракта и порядок расчетов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4" w:name="Par694"/>
      <w:bookmarkEnd w:id="4"/>
      <w:r>
        <w:rPr>
          <w:sz w:val="24"/>
          <w:shd w:fill="FFFFFF" w:val="clear"/>
        </w:rPr>
        <w:t>2.1. Цена Контракта составляет и определена на основании Расчета стоимости работ (приложение 5 к настоящему Контракту) и результатами проведения __________________________________________</w:t>
      </w:r>
      <w:r>
        <w:rPr>
          <w:b/>
          <w:sz w:val="24"/>
        </w:rPr>
        <w:t>__________________</w:t>
      </w:r>
      <w:r>
        <w:rPr>
          <w:sz w:val="24"/>
          <w:shd w:fill="FFFFFF" w:val="clear"/>
        </w:rPr>
        <w:t>, В ТОМ ЧИСЛЕ НДС -18% ______________________________ (далее - Цена Контракта).</w:t>
      </w:r>
    </w:p>
    <w:p>
      <w:pPr>
        <w:pStyle w:val="style0"/>
        <w:widowControl w:val="false"/>
        <w:spacing w:after="0" w:before="0" w:line="100" w:lineRule="atLeast"/>
        <w:ind w:firstLine="540" w:left="0" w:right="0"/>
        <w:jc w:val="both"/>
      </w:pPr>
      <w:r>
        <w:rPr>
          <w:sz w:val="24"/>
          <w:shd w:fill="FFFFFF" w:val="clear"/>
        </w:rPr>
        <w:t>2.2. Оплата по Контракту осуществляется в рублях Российской Федерации.</w:t>
      </w:r>
    </w:p>
    <w:p>
      <w:pPr>
        <w:pStyle w:val="style0"/>
        <w:widowControl w:val="false"/>
        <w:spacing w:after="0" w:before="0" w:line="100" w:lineRule="atLeast"/>
        <w:ind w:firstLine="540" w:left="0" w:right="0"/>
        <w:jc w:val="both"/>
      </w:pPr>
      <w:r>
        <w:rPr>
          <w:sz w:val="24"/>
          <w:shd w:fill="FFFFFF" w:val="clear"/>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pPr>
        <w:pStyle w:val="style0"/>
        <w:widowControl w:val="false"/>
        <w:spacing w:after="0" w:before="0" w:line="100" w:lineRule="atLeast"/>
        <w:ind w:firstLine="540" w:left="0" w:right="0"/>
        <w:jc w:val="both"/>
      </w:pPr>
      <w:bookmarkStart w:id="5" w:name="Par697"/>
      <w:bookmarkEnd w:id="5"/>
      <w:r>
        <w:rPr>
          <w:sz w:val="24"/>
          <w:shd w:fill="FFFFFF" w:val="clear"/>
        </w:rPr>
        <w:t>2.4. Цена Контракта может быть снижена по соглашению Сторон без изменения предусмотренных Контрактом объема работ, услуг и иных условий исполнения Контракта.</w:t>
      </w:r>
    </w:p>
    <w:p>
      <w:pPr>
        <w:pStyle w:val="style0"/>
        <w:widowControl w:val="false"/>
        <w:spacing w:after="0" w:before="0" w:line="100" w:lineRule="atLeast"/>
        <w:ind w:firstLine="540" w:left="0" w:right="0"/>
        <w:jc w:val="both"/>
      </w:pPr>
      <w:r>
        <w:rPr>
          <w:sz w:val="24"/>
          <w:shd w:fill="FFFFFF" w:val="clear"/>
        </w:rPr>
        <w:t>2.5.Заказчик ежемесячно оплачивает работы Исполнителя, выполненные в соответствии с настоящим Контрактом, путем перечисления денежных средств на банковский счет Исполнителя, реквизиты которого указаны в ст. 14 настоящего Контракта, на основании надлежаще оформленного и подписанного обеими Сторонами настоящего Контракта Акта сдачи-приемки работ (приложение 3 к настоящему Контракту), в течение 10 (десяти) банковских дней с даты выставления Исполнителем счета на оплату.</w:t>
      </w:r>
    </w:p>
    <w:p>
      <w:pPr>
        <w:pStyle w:val="style0"/>
        <w:widowControl w:val="false"/>
        <w:spacing w:after="0" w:before="0" w:line="100" w:lineRule="atLeast"/>
        <w:ind w:firstLine="540" w:left="0" w:right="0"/>
        <w:jc w:val="both"/>
      </w:pPr>
      <w:bookmarkStart w:id="6" w:name="Par699"/>
      <w:bookmarkEnd w:id="6"/>
      <w:r>
        <w:rPr>
          <w:sz w:val="24"/>
          <w:shd w:fill="FFFFFF" w:val="clear"/>
        </w:rPr>
        <w:t xml:space="preserve">2.6.Cчет на оплату выполненных работ по настоящему Контракту, предоставляется Исполнителем не позднее 2 (двух) рабочих дней с даты подписания Сторонами Акта сдачи-приемки работ (приложение 3 к настоящему Контракту). </w:t>
      </w:r>
    </w:p>
    <w:p>
      <w:pPr>
        <w:pStyle w:val="style0"/>
        <w:widowControl w:val="false"/>
        <w:spacing w:after="0" w:before="0" w:line="100" w:lineRule="atLeast"/>
        <w:ind w:firstLine="540" w:left="0" w:right="0"/>
        <w:jc w:val="both"/>
      </w:pPr>
      <w:bookmarkStart w:id="7" w:name="Par700"/>
      <w:bookmarkEnd w:id="7"/>
      <w:r>
        <w:rPr>
          <w:sz w:val="24"/>
          <w:shd w:fill="FFFFFF" w:val="clear"/>
        </w:rPr>
        <w:t>2.7. В случае изменения своего расчетного счета, Исполнитель обязан в трехдневный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pPr>
        <w:pStyle w:val="style0"/>
        <w:widowControl w:val="false"/>
        <w:spacing w:after="0" w:before="0" w:line="100" w:lineRule="atLeast"/>
        <w:ind w:firstLine="540" w:left="0" w:right="0"/>
        <w:jc w:val="both"/>
      </w:pPr>
      <w:bookmarkStart w:id="8" w:name="Par702"/>
      <w:bookmarkEnd w:id="8"/>
      <w:r>
        <w:rPr>
          <w:sz w:val="24"/>
          <w:shd w:fill="FFFFFF" w:val="clear"/>
        </w:rPr>
        <w:t>2.8. В случае неуплаты Исполнителем в добровольном порядке неустойки (пени, штрафа), начисленной Государственным заказчиком в соответствии с п.п.7.4. - 7.7. Контракта, оплата работ по настоящему Контракту осуществляется за вычетом соответствующего размера неустойки (пени, штрафы).</w:t>
      </w:r>
    </w:p>
    <w:p>
      <w:pPr>
        <w:pStyle w:val="style0"/>
        <w:widowControl w:val="false"/>
        <w:spacing w:after="0" w:before="0" w:line="100" w:lineRule="atLeast"/>
        <w:ind w:firstLine="540" w:left="0" w:right="0"/>
        <w:jc w:val="both"/>
      </w:pPr>
      <w:r>
        <w:rPr>
          <w:sz w:val="24"/>
          <w:shd w:fill="FFFFFF" w:val="clear"/>
        </w:rPr>
        <w:t xml:space="preserve">2.9. Обязательства Заказчика по оплате Цены Контракта считаются исполненными с момента списания денежных средств в размере, составляющем Цену Контракта, с банковского счета Заказчика, указанного в </w:t>
      </w:r>
      <w:hyperlink w:anchor="Par869">
        <w:r>
          <w:rPr>
            <w:rStyle w:val="style18"/>
            <w:rStyle w:val="style18"/>
            <w:sz w:val="24"/>
            <w:shd w:fill="FFFFFF" w:val="clear"/>
          </w:rPr>
          <w:t>статье 14</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9" w:name="Par706"/>
      <w:bookmarkEnd w:id="9"/>
      <w:r>
        <w:rPr>
          <w:sz w:val="24"/>
          <w:shd w:fill="FFFFFF" w:val="clear"/>
        </w:rPr>
        <w:t>Статья 3. Сроки выполнения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3.1. Подрядчик производит выполнение работ в соответствии с Графиком выполнения работ (приложение 2 к настоящему Контракту, являющееся его неотъемлемой частью) (далее – График выполнения работ).</w:t>
      </w:r>
    </w:p>
    <w:p>
      <w:pPr>
        <w:pStyle w:val="style0"/>
        <w:widowControl w:val="false"/>
        <w:spacing w:after="0" w:before="0" w:line="100" w:lineRule="atLeast"/>
        <w:ind w:firstLine="540" w:left="0" w:right="0"/>
        <w:jc w:val="both"/>
      </w:pPr>
      <w:bookmarkStart w:id="10" w:name="Par709"/>
      <w:bookmarkEnd w:id="10"/>
      <w:r>
        <w:rPr>
          <w:sz w:val="24"/>
          <w:shd w:fill="FFFFFF" w:val="clear"/>
        </w:rPr>
        <w:t>3.2. Срок исполнения Подрядчиком (Исполнителем) своих обязательств по настоящему Контракту с 01 января 2014 года по 31 декабря 2014 года.</w:t>
      </w:r>
    </w:p>
    <w:p>
      <w:pPr>
        <w:pStyle w:val="style0"/>
        <w:widowControl w:val="false"/>
        <w:spacing w:after="0" w:before="0" w:line="100" w:lineRule="atLeast"/>
        <w:ind w:firstLine="540" w:left="0" w:right="0"/>
        <w:jc w:val="both"/>
      </w:pPr>
      <w:bookmarkStart w:id="11" w:name="Par710"/>
      <w:bookmarkStart w:id="12" w:name="Par710"/>
      <w:bookmarkEnd w:id="12"/>
      <w:r>
        <w:rPr/>
      </w:r>
    </w:p>
    <w:p>
      <w:pPr>
        <w:pStyle w:val="style0"/>
        <w:widowControl w:val="false"/>
        <w:spacing w:after="0" w:before="0" w:line="100" w:lineRule="atLeast"/>
        <w:ind w:firstLine="540" w:left="0" w:right="0"/>
        <w:jc w:val="both"/>
      </w:pPr>
      <w:bookmarkStart w:id="13" w:name="Par712"/>
      <w:bookmarkEnd w:id="13"/>
      <w:r>
        <w:rPr>
          <w:sz w:val="24"/>
          <w:shd w:fill="FFFFFF" w:val="clear"/>
        </w:rPr>
        <w:t xml:space="preserve">Статья 4. Порядок сдачи-приемки выполненных работ </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14" w:name="Par714"/>
      <w:bookmarkEnd w:id="14"/>
      <w:r>
        <w:rPr>
          <w:sz w:val="24"/>
          <w:shd w:fill="FFFFFF" w:val="clear"/>
        </w:rPr>
        <w:t>4.1. После завершения выполнения работ, предусмотренных Контрактом, ежемесячно  Исполнитель письменно уведомляет Заказчика о факте завершения работ в соответствии с Графиком выполнения работ (приложение 2 к настоящему Контракту).</w:t>
      </w:r>
    </w:p>
    <w:p>
      <w:pPr>
        <w:pStyle w:val="style0"/>
        <w:widowControl w:val="false"/>
        <w:spacing w:after="0" w:before="0" w:line="100" w:lineRule="atLeast"/>
        <w:ind w:firstLine="540" w:left="0" w:right="0"/>
        <w:jc w:val="both"/>
      </w:pPr>
      <w:bookmarkStart w:id="15" w:name="Par715"/>
      <w:bookmarkEnd w:id="15"/>
      <w:r>
        <w:rPr>
          <w:sz w:val="24"/>
          <w:shd w:fill="FFFFFF" w:val="clear"/>
        </w:rPr>
        <w:t xml:space="preserve">4.2. Не позднее рабочего дня, следующего за днем получения Заказчиком уведомления, указанного в </w:t>
      </w:r>
      <w:hyperlink w:anchor="Par714">
        <w:r>
          <w:rPr>
            <w:rStyle w:val="style18"/>
            <w:rStyle w:val="style18"/>
            <w:sz w:val="24"/>
            <w:shd w:fill="FFFFFF" w:val="clear"/>
          </w:rPr>
          <w:t>п. 4.1</w:t>
        </w:r>
      </w:hyperlink>
      <w:r>
        <w:rPr>
          <w:sz w:val="24"/>
          <w:shd w:fill="FFFFFF" w:val="clear"/>
        </w:rPr>
        <w:t xml:space="preserve"> Контракта, Подрядчик  представляет Заказчику комплект отчетной документации, предусмотренной Графиком выполнения работ, и Акт сдачи-приемки работ, подписанный Исполнителем, в 2 (двух) экземплярах.</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Форма Акта сдачи-приемки работ и форма Отчета о выполненных работах приведены в приложениях 3 и 4 к настоящему Контракту.</w:t>
      </w:r>
    </w:p>
    <w:p>
      <w:pPr>
        <w:pStyle w:val="style0"/>
        <w:widowControl w:val="false"/>
        <w:spacing w:after="0" w:before="0" w:line="100" w:lineRule="atLeast"/>
        <w:ind w:firstLine="540" w:left="0" w:right="0"/>
        <w:jc w:val="both"/>
      </w:pPr>
      <w:r>
        <w:rPr>
          <w:sz w:val="24"/>
          <w:shd w:fill="FFFFFF" w:val="clear"/>
        </w:rPr>
        <w:t>Акт сдачи-приемки работ (приложение 3 к настоящему Контракту) представляется Исполнителем Заказчику в 2 (двух) экземплярах на бумажном носителе вместе с Отчетом о выполненных работах, Счетом на оплату. За декабрь 2014 года Исполнитель предоставляет Заказчику счет на оплату работ не позднее 20 декабря 2014 года, при этом выполняются работы по настоящему Контракту в полном объеме, надлежащего качества и в соответствии со сроками выполнения работ, установленными п.3.2. настоящего Контракта.</w:t>
      </w:r>
    </w:p>
    <w:p>
      <w:pPr>
        <w:pStyle w:val="style0"/>
        <w:widowControl w:val="false"/>
        <w:spacing w:after="0" w:before="0" w:line="100" w:lineRule="atLeast"/>
        <w:ind w:firstLine="540" w:left="0" w:right="0"/>
        <w:jc w:val="both"/>
      </w:pPr>
      <w:bookmarkStart w:id="16" w:name="Par716"/>
      <w:bookmarkEnd w:id="16"/>
      <w:r>
        <w:rPr>
          <w:sz w:val="24"/>
          <w:shd w:fill="FFFFFF" w:val="clear"/>
        </w:rPr>
        <w:t xml:space="preserve">4.3. Не позднее 5 (пяти) рабочих дней после получения от Подрядчика документов, указанных в </w:t>
      </w:r>
      <w:hyperlink w:anchor="Par715">
        <w:r>
          <w:rPr>
            <w:rStyle w:val="style18"/>
            <w:rStyle w:val="style18"/>
            <w:sz w:val="24"/>
            <w:shd w:fill="FFFFFF" w:val="clear"/>
          </w:rPr>
          <w:t>п. 4.2</w:t>
        </w:r>
      </w:hyperlink>
      <w:r>
        <w:rPr>
          <w:sz w:val="24"/>
          <w:shd w:fill="FFFFFF" w:val="clear"/>
        </w:rPr>
        <w:t xml:space="preserve">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Техническом задании, Расчете стоимости работ и направляет Исполнителю подписанный Государственным заказчиком 1 (один) экземпляр Акта сдачи-приемки работ,  либо запрос о предоставлении разъяснений касательно результатов работ, или мотивированный отказ от принятия результатов выполненных работ (оказанных услуг), или акт с перечнем выявленных недостатков, необходимых доработок и сроком их устранения. В случае отказа Государственного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pPr>
        <w:pStyle w:val="style0"/>
        <w:widowControl w:val="false"/>
        <w:spacing w:after="0" w:before="0" w:line="100" w:lineRule="atLeast"/>
        <w:ind w:firstLine="540" w:left="0" w:right="0"/>
        <w:jc w:val="both"/>
      </w:pPr>
      <w:r>
        <w:rPr>
          <w:sz w:val="24"/>
          <w:shd w:fill="FFFFFF" w:val="clear"/>
        </w:rPr>
        <w:t>4.4. Для проверки соответствия качества выполненных Подрядчиком работ требованиям, установленным настоящим Контрактом, Заказчик вправе привлекать независимых экспертов.</w:t>
      </w:r>
    </w:p>
    <w:p>
      <w:pPr>
        <w:pStyle w:val="style0"/>
        <w:widowControl w:val="false"/>
        <w:spacing w:after="0" w:before="0" w:line="100" w:lineRule="atLeast"/>
        <w:ind w:firstLine="540" w:left="0" w:right="0"/>
        <w:jc w:val="both"/>
      </w:pPr>
      <w:r>
        <w:rPr>
          <w:sz w:val="24"/>
          <w:shd w:fill="FFFFFF" w:val="clear"/>
        </w:rPr>
        <w:t xml:space="preserve">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Государственным Заказчиком выполненных работ </w:t>
      </w:r>
    </w:p>
    <w:p>
      <w:pPr>
        <w:pStyle w:val="style0"/>
        <w:widowControl w:val="false"/>
        <w:spacing w:after="0" w:before="0" w:line="100" w:lineRule="atLeast"/>
        <w:ind w:firstLine="540" w:left="0" w:right="0"/>
        <w:jc w:val="both"/>
      </w:pPr>
      <w:r>
        <w:rPr>
          <w:sz w:val="24"/>
          <w:shd w:fill="FFFFFF" w:val="clear"/>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 направляет Подрядчику в порядке, предусмотренном в </w:t>
      </w:r>
      <w:hyperlink w:anchor="Par716">
        <w:r>
          <w:rPr>
            <w:rStyle w:val="style18"/>
            <w:rStyle w:val="style18"/>
            <w:sz w:val="24"/>
            <w:shd w:fill="FFFFFF" w:val="clear"/>
          </w:rPr>
          <w:t>п. 4.3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sz w:val="24"/>
          <w:shd w:fill="FFFFFF" w:val="clear"/>
        </w:rPr>
        <w:t>4.7. Подписанный Заказчиком и Исполнителем Акт сдачи-приемки работ и предъявленный Исполнителем Заказчику счет на оплату Цены Контракта являются основанием для оплаты Исполнителю выполненных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5. Права и обязанности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5.1. Заказчик вправе:</w:t>
      </w:r>
    </w:p>
    <w:p>
      <w:pPr>
        <w:pStyle w:val="style0"/>
        <w:widowControl w:val="false"/>
        <w:spacing w:after="0" w:before="0" w:line="100" w:lineRule="atLeast"/>
        <w:ind w:firstLine="540" w:left="0" w:right="0"/>
        <w:jc w:val="both"/>
      </w:pPr>
      <w:r>
        <w:rPr>
          <w:sz w:val="24"/>
          <w:shd w:fill="FFFFFF" w:val="clear"/>
        </w:rPr>
        <w:t>5.1.1.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pPr>
        <w:pStyle w:val="style0"/>
        <w:widowControl w:val="false"/>
        <w:spacing w:after="0" w:before="0" w:line="100" w:lineRule="atLeast"/>
        <w:ind w:firstLine="540" w:left="0" w:right="0"/>
        <w:jc w:val="both"/>
      </w:pPr>
      <w:r>
        <w:rPr>
          <w:sz w:val="24"/>
          <w:shd w:fill="FFFFFF" w:val="clear"/>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Техническим заданием, расчетом стоимости работ  и настоящим Контрактом.</w:t>
      </w:r>
    </w:p>
    <w:p>
      <w:pPr>
        <w:pStyle w:val="style0"/>
        <w:widowControl w:val="false"/>
        <w:spacing w:after="0" w:before="0" w:line="100" w:lineRule="atLeast"/>
        <w:ind w:firstLine="540" w:left="0" w:right="0"/>
        <w:jc w:val="both"/>
      </w:pPr>
      <w:r>
        <w:rPr>
          <w:sz w:val="24"/>
          <w:shd w:fill="FFFFFF" w:val="clear"/>
        </w:rPr>
        <w:t>5.1.3. Запрашивать у Подрядчика информацию о ходе выполняемых работ.</w:t>
      </w:r>
    </w:p>
    <w:p>
      <w:pPr>
        <w:pStyle w:val="style0"/>
        <w:widowControl w:val="false"/>
        <w:spacing w:after="0" w:before="0" w:line="100" w:lineRule="atLeast"/>
        <w:ind w:firstLine="540" w:left="0" w:right="0"/>
        <w:jc w:val="both"/>
      </w:pPr>
      <w:r>
        <w:rPr>
          <w:sz w:val="24"/>
          <w:shd w:fill="FFFFFF" w:val="clear"/>
        </w:rPr>
        <w:t>5.1.4. Осуществлять контроль за объемом и сроками выполнения работ.</w:t>
      </w:r>
    </w:p>
    <w:p>
      <w:pPr>
        <w:pStyle w:val="style0"/>
        <w:widowControl w:val="false"/>
        <w:spacing w:after="0" w:before="0" w:line="100" w:lineRule="atLeast"/>
        <w:ind w:firstLine="540" w:left="0" w:right="0"/>
        <w:jc w:val="both"/>
      </w:pPr>
      <w:r>
        <w:rPr>
          <w:sz w:val="24"/>
          <w:shd w:fill="FFFFFF" w:val="clear"/>
        </w:rPr>
        <w:t>5.1.5. Ссылаться на недостатки работ, в том числе в части объема и стоимости этих работ ,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5.1.6.  Требовать устранения несоответствия выполненных работ условиям настоящего Контракта, в том числе в части объема и стоимости этих работ, выявленных по результатам проведенных уполномоченными контрольными органами проверок использования средств бюджета города Москвы.</w:t>
      </w:r>
    </w:p>
    <w:p>
      <w:pPr>
        <w:pStyle w:val="style0"/>
        <w:ind w:firstLine="540" w:left="0" w:right="0"/>
      </w:pPr>
      <w:r>
        <w:rPr>
          <w:sz w:val="24"/>
          <w:shd w:fill="FFFFFF" w:val="clear"/>
        </w:rPr>
        <w:t>5.1.7. Расторгнуть настоящий Контракт в порядке, определенном п.п. 8.1.-8.2. настоящего Контракта в случае неисполнения Исполнителем обязательств по настоящему Контракту.</w:t>
      </w:r>
    </w:p>
    <w:p>
      <w:pPr>
        <w:pStyle w:val="style0"/>
        <w:ind w:firstLine="540" w:left="0" w:right="0"/>
      </w:pPr>
      <w:r>
        <w:rPr>
          <w:sz w:val="24"/>
          <w:shd w:fill="FFFFFF" w:val="clear"/>
        </w:rPr>
        <w:t>5.1.8.</w:t>
        <w:tab/>
        <w:t>Отказать в приемке и оплате работ, выполненных Исполнителем некачественно.</w:t>
      </w:r>
    </w:p>
    <w:p>
      <w:pPr>
        <w:pStyle w:val="style0"/>
        <w:ind w:firstLine="540" w:left="0" w:right="0"/>
      </w:pPr>
      <w:r>
        <w:rPr>
          <w:sz w:val="24"/>
          <w:shd w:fill="FFFFFF" w:val="clear"/>
        </w:rPr>
        <w:t xml:space="preserve">5.1.9. Провести экспертизу выполненных Исполнителем работ в соответствии с условиями настоящего Контракта с привлечением независимой экспертной организации до принятия решения об одностороннем отказе от исполнения настоящего Контракта. При этом, решение об одностороннем отказе от исполнения настоящего Контракта принимается Государственным заказчиком только при условии, что по результатам независимой экспертизы будут подтверждены нарушения условий настоящего Контракта. </w:t>
      </w:r>
    </w:p>
    <w:p>
      <w:pPr>
        <w:pStyle w:val="style0"/>
        <w:widowControl w:val="false"/>
        <w:spacing w:after="0" w:before="0" w:line="100" w:lineRule="atLeast"/>
        <w:ind w:firstLine="540" w:left="0" w:right="0"/>
        <w:jc w:val="both"/>
      </w:pPr>
      <w:r>
        <w:rPr>
          <w:sz w:val="24"/>
          <w:shd w:fill="FFFFFF" w:val="clear"/>
        </w:rPr>
        <w:t>5.2. Заказчик обязан:</w:t>
      </w:r>
    </w:p>
    <w:p>
      <w:pPr>
        <w:pStyle w:val="style0"/>
        <w:widowControl w:val="false"/>
        <w:spacing w:after="0" w:before="0" w:line="100" w:lineRule="atLeast"/>
        <w:ind w:firstLine="540" w:left="0" w:right="0"/>
        <w:jc w:val="both"/>
      </w:pPr>
      <w:r>
        <w:rPr>
          <w:sz w:val="24"/>
          <w:shd w:fill="FFFFFF" w:val="clear"/>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pPr>
        <w:pStyle w:val="style0"/>
        <w:widowControl w:val="false"/>
        <w:spacing w:after="0" w:before="0" w:line="100" w:lineRule="atLeast"/>
        <w:ind w:firstLine="540" w:left="0" w:right="0"/>
        <w:jc w:val="both"/>
      </w:pPr>
      <w:r>
        <w:rPr>
          <w:sz w:val="24"/>
          <w:shd w:fill="FFFFFF" w:val="clear"/>
        </w:rPr>
        <w:t>5.2.2. Своевременно принять и оплатить надлежащим образом выполненные работы (оказанные услуги) в соответствии с настоящим Контрактом.</w:t>
      </w:r>
    </w:p>
    <w:p>
      <w:pPr>
        <w:pStyle w:val="style0"/>
        <w:widowControl w:val="false"/>
        <w:spacing w:after="0" w:before="0" w:line="100" w:lineRule="atLeast"/>
        <w:ind w:firstLine="540" w:left="0" w:right="0"/>
        <w:jc w:val="both"/>
      </w:pPr>
      <w:r>
        <w:rPr>
          <w:sz w:val="24"/>
          <w:shd w:fill="FFFFFF" w:val="clear"/>
        </w:rPr>
        <w:t xml:space="preserve">5.2.3. При получении от Подрядчика уведомления о приостановлении выполнения работ в случае, указанном в </w:t>
      </w:r>
      <w:hyperlink w:anchor="Par758">
        <w:r>
          <w:rPr>
            <w:rStyle w:val="style18"/>
            <w:rStyle w:val="style18"/>
            <w:sz w:val="24"/>
            <w:shd w:fill="FFFFFF" w:val="clear"/>
          </w:rPr>
          <w:t>п. 5.4.4</w:t>
        </w:r>
      </w:hyperlink>
      <w:r>
        <w:rPr>
          <w:sz w:val="24"/>
          <w:shd w:fill="FFFFFF" w:val="clear"/>
        </w:rPr>
        <w:t xml:space="preserve">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Контракту.</w:t>
      </w:r>
    </w:p>
    <w:p>
      <w:pPr>
        <w:pStyle w:val="style0"/>
        <w:widowControl w:val="false"/>
        <w:spacing w:after="0" w:before="0" w:line="100" w:lineRule="atLeast"/>
        <w:ind w:firstLine="540" w:left="0" w:right="0"/>
        <w:jc w:val="both"/>
      </w:pPr>
      <w:r>
        <w:rPr>
          <w:sz w:val="24"/>
          <w:shd w:fill="FFFFFF" w:val="clear"/>
        </w:rPr>
        <w:t>5.2.4. Не позднее 10 (десяти) рабочих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5.2.5. При неоплате Подрядчиком неустойки (штрафа, пени) в течение 10 дней с даты истечения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5.2.6. В течение 10 (десяти) рабочих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pPr>
        <w:pStyle w:val="style0"/>
        <w:widowControl w:val="false"/>
        <w:spacing w:after="0" w:before="0" w:line="100" w:lineRule="atLeast"/>
        <w:ind w:firstLine="540" w:left="0" w:right="0"/>
        <w:jc w:val="both"/>
      </w:pPr>
      <w:r>
        <w:rPr>
          <w:sz w:val="24"/>
          <w:shd w:fill="FFFFFF" w:val="clear"/>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pPr>
        <w:pStyle w:val="style0"/>
        <w:widowControl w:val="false"/>
        <w:spacing w:after="0" w:before="0" w:line="100" w:lineRule="atLeast"/>
        <w:ind w:firstLine="540" w:left="0" w:right="0"/>
        <w:jc w:val="both"/>
      </w:pPr>
      <w:r>
        <w:rPr>
          <w:sz w:val="24"/>
          <w:shd w:fill="FFFFFF" w:val="clear"/>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pPr>
        <w:pStyle w:val="style0"/>
        <w:widowControl w:val="false"/>
        <w:spacing w:after="0" w:before="0" w:line="100" w:lineRule="atLeast"/>
        <w:ind w:firstLine="540" w:left="0" w:right="0"/>
        <w:jc w:val="both"/>
      </w:pPr>
      <w:r>
        <w:rPr>
          <w:sz w:val="24"/>
          <w:shd w:fill="FFFFFF" w:val="clear"/>
        </w:rPr>
        <w:t>5.2.9.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pPr>
        <w:pStyle w:val="style0"/>
        <w:widowControl w:val="false"/>
        <w:spacing w:after="0" w:before="0" w:line="100" w:lineRule="atLeast"/>
        <w:ind w:firstLine="540" w:left="0" w:right="0"/>
        <w:jc w:val="both"/>
      </w:pPr>
      <w:r>
        <w:rPr>
          <w:sz w:val="24"/>
          <w:shd w:fill="FFFFFF" w:val="clear"/>
        </w:rPr>
        <w:t>5.2.9.1. В течение 10 (десяти)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5.2.9.2. При неоплате в установленный срок Подрядчиком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pPr>
        <w:pStyle w:val="style0"/>
        <w:widowControl w:val="false"/>
        <w:spacing w:after="0" w:before="0" w:line="100" w:lineRule="atLeast"/>
        <w:ind w:firstLine="540" w:left="0" w:right="0"/>
        <w:jc w:val="both"/>
      </w:pPr>
      <w:r>
        <w:rPr>
          <w:sz w:val="24"/>
          <w:shd w:fill="FFFFFF" w:val="clear"/>
        </w:rPr>
        <w:t xml:space="preserve">5.2.10. При обнаружении уполномоченными контрольными органами несоответствия объема и стоимости выполненных Подрядчиком работ Сметной </w:t>
      </w:r>
      <w:hyperlink w:anchor="Par992">
        <w:r>
          <w:rPr>
            <w:rStyle w:val="style18"/>
            <w:rStyle w:val="style18"/>
            <w:sz w:val="24"/>
            <w:shd w:fill="FFFFFF" w:val="clear"/>
          </w:rPr>
          <w:t>документации</w:t>
        </w:r>
      </w:hyperlink>
      <w:r>
        <w:rPr>
          <w:sz w:val="24"/>
          <w:shd w:fill="FFFFFF" w:val="clear"/>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pPr>
        <w:pStyle w:val="style0"/>
        <w:widowControl w:val="false"/>
        <w:spacing w:after="0" w:before="0" w:line="100" w:lineRule="atLeast"/>
        <w:ind w:firstLine="540" w:left="0" w:right="0"/>
        <w:jc w:val="both"/>
      </w:pPr>
      <w:r>
        <w:rPr>
          <w:sz w:val="24"/>
          <w:shd w:fill="FFFFFF" w:val="clear"/>
        </w:rPr>
        <w:t xml:space="preserve">5.2.11.  Производить оплату по Контракту за вычетом соответствующего размера неустойки (пени, штрафы), начисленной в соответствии с п.п.7.4. - 7.7. Контракта, в случае неуплаты Исполнителем в добровольном порядке. </w:t>
      </w:r>
    </w:p>
    <w:p>
      <w:pPr>
        <w:pStyle w:val="style0"/>
        <w:widowControl w:val="false"/>
        <w:spacing w:after="0" w:before="0" w:line="100" w:lineRule="atLeast"/>
        <w:ind w:firstLine="540" w:left="0" w:right="0"/>
        <w:jc w:val="both"/>
      </w:pPr>
      <w:r>
        <w:rPr>
          <w:sz w:val="24"/>
          <w:shd w:fill="FFFFFF" w:val="clear"/>
        </w:rPr>
        <w:t>5.2.12. Принять решение об одностороннем отказе от исполнения настоящего Контракта, если в ходе его исполнения установлено, что Исполнитель предоставил недостоверные сведения, содержащиеся в документах на этапе размещения заказа.</w:t>
      </w:r>
    </w:p>
    <w:p>
      <w:pPr>
        <w:pStyle w:val="style0"/>
        <w:widowControl w:val="false"/>
        <w:spacing w:after="0" w:before="0" w:line="100" w:lineRule="atLeast"/>
        <w:ind w:firstLine="540" w:left="0" w:right="0"/>
        <w:jc w:val="both"/>
      </w:pPr>
      <w:r>
        <w:rPr>
          <w:sz w:val="24"/>
          <w:shd w:fill="FFFFFF" w:val="clear"/>
        </w:rPr>
        <w:t xml:space="preserve">5.2.13. Направить Исполнителю решение об одностороннем отказе Заказчика от исполнения настоящего Контракта в течение одного рабочего дня, следующего за датой принятия такого решения в соответствии с п. 8.4. настоящего Контракта. </w:t>
      </w:r>
    </w:p>
    <w:p>
      <w:pPr>
        <w:pStyle w:val="style0"/>
        <w:widowControl w:val="false"/>
        <w:spacing w:after="0" w:before="0" w:line="100" w:lineRule="atLeast"/>
        <w:ind w:firstLine="540" w:left="0" w:right="0"/>
        <w:jc w:val="both"/>
      </w:pPr>
      <w:r>
        <w:rPr>
          <w:sz w:val="24"/>
          <w:shd w:fill="FFFFFF" w:val="clear"/>
        </w:rPr>
        <w:t xml:space="preserve">5.2.14.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Исполнителя о принятом решении устранено нарушение условий настоящего Контракта, а также Заказчику компенсированы затраты на проведение независимой экспертизы (п.5.1.10.). </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5.3. Подрядчик  вправе:</w:t>
      </w:r>
    </w:p>
    <w:p>
      <w:pPr>
        <w:pStyle w:val="style0"/>
        <w:widowControl w:val="false"/>
        <w:spacing w:after="0" w:before="0" w:line="100" w:lineRule="atLeast"/>
        <w:ind w:firstLine="540" w:left="0" w:right="0"/>
        <w:jc w:val="both"/>
      </w:pPr>
      <w:r>
        <w:rPr>
          <w:sz w:val="24"/>
          <w:shd w:fill="FFFFFF" w:val="clear"/>
        </w:rPr>
        <w:t xml:space="preserve">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w:t>
      </w:r>
      <w:hyperlink w:anchor="Par716">
        <w:r>
          <w:rPr>
            <w:rStyle w:val="style18"/>
            <w:rStyle w:val="style18"/>
            <w:sz w:val="24"/>
            <w:shd w:fill="FFFFFF" w:val="clear"/>
          </w:rPr>
          <w:t>п. 4.3</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 xml:space="preserve">5.3.2. Требовать своевременной оплаты выполненных работ в соответствии с п. 2.5 и </w:t>
      </w:r>
      <w:hyperlink w:anchor="Par702">
        <w:r>
          <w:rPr>
            <w:rStyle w:val="style18"/>
            <w:rStyle w:val="style18"/>
            <w:sz w:val="24"/>
            <w:shd w:fill="FFFFFF" w:val="clear"/>
          </w:rPr>
          <w:t>п. 2.8</w:t>
        </w:r>
      </w:hyperlink>
      <w:r>
        <w:rPr>
          <w:sz w:val="24"/>
          <w:shd w:fill="FFFFFF" w:val="clear"/>
        </w:rPr>
        <w:t xml:space="preserve"> настоящего Контракта.</w:t>
      </w:r>
    </w:p>
    <w:p>
      <w:pPr>
        <w:pStyle w:val="style0"/>
        <w:widowControl w:val="false"/>
        <w:spacing w:after="0" w:before="0" w:line="100" w:lineRule="atLeast"/>
        <w:ind w:firstLine="540" w:left="0" w:right="0"/>
        <w:jc w:val="both"/>
      </w:pPr>
      <w:r>
        <w:rPr>
          <w:sz w:val="24"/>
          <w:shd w:fill="FFFFFF" w:val="clear"/>
        </w:rPr>
        <w:t>5.3.3. Привлечь после письменного уведомления Заказчика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 по видам (содержанию) работ, предусмотренных в Расчете стоимости работ (приложение 5 к настоящему Контракту). При этом Исполнитель  несет ответственность перед Заказчиком за неисполнение или ненадлежащее исполнение обязательств субподрядчиками.</w:t>
      </w:r>
    </w:p>
    <w:p>
      <w:pPr>
        <w:pStyle w:val="style0"/>
        <w:widowControl w:val="false"/>
        <w:spacing w:after="0" w:before="0" w:line="100" w:lineRule="atLeast"/>
        <w:ind w:firstLine="540" w:left="0" w:right="0"/>
        <w:jc w:val="both"/>
      </w:pPr>
      <w:r>
        <w:rPr>
          <w:sz w:val="24"/>
          <w:shd w:fill="FFFFFF" w:val="clear"/>
        </w:rPr>
        <w:t>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Исполнитель указывает в отчетной документации, представляемой Заказчику по результатам выполнения работ в порядке, установленном настоящим Контрактом.</w:t>
      </w:r>
    </w:p>
    <w:p>
      <w:pPr>
        <w:pStyle w:val="style0"/>
        <w:widowControl w:val="false"/>
        <w:spacing w:after="0" w:before="0" w:line="100" w:lineRule="atLeast"/>
        <w:ind w:firstLine="540" w:left="0" w:right="0"/>
        <w:jc w:val="both"/>
      </w:pPr>
      <w:r>
        <w:rPr>
          <w:sz w:val="24"/>
          <w:shd w:fill="FFFFFF" w:val="clear"/>
        </w:rPr>
        <w:t>5.3.4. Запрашивать у Заказчика разъяснения и уточнения относительно проведения работ в рамках настоящего Контракта.</w:t>
      </w:r>
    </w:p>
    <w:p>
      <w:pPr>
        <w:pStyle w:val="style0"/>
        <w:widowControl w:val="false"/>
        <w:spacing w:after="0" w:before="0" w:line="100" w:lineRule="atLeast"/>
        <w:ind w:firstLine="540" w:left="0" w:right="0"/>
        <w:jc w:val="both"/>
      </w:pPr>
      <w:r>
        <w:rPr>
          <w:sz w:val="24"/>
          <w:shd w:fill="FFFFFF" w:val="clear"/>
        </w:rPr>
        <w:t>5.3.5. Получать от Заказчика содействие при выполнении работ в соответствии с условиями настоящего Контракта.</w:t>
      </w:r>
    </w:p>
    <w:p>
      <w:pPr>
        <w:pStyle w:val="style0"/>
        <w:widowControl w:val="false"/>
        <w:spacing w:after="0" w:before="0" w:line="100" w:lineRule="atLeast"/>
        <w:ind w:firstLine="540" w:left="0" w:right="0"/>
        <w:jc w:val="both"/>
      </w:pPr>
      <w:r>
        <w:rPr>
          <w:sz w:val="24"/>
          <w:shd w:fill="FFFFFF" w:val="clear"/>
        </w:rPr>
        <w:t xml:space="preserve">5.3.6.Принять решение об одностороннем отказе от исполнения настоящего Контракта в случае нарушения Заказчиком обязанности по информированию Исполнителя о выявленных недостатках в ходе выполнения работ, а так же в случае необоснованного отказа от приемки работ, выполненных надлежащим образом (п.п. 5.2.1.-5.2.2.). </w:t>
      </w:r>
    </w:p>
    <w:p>
      <w:pPr>
        <w:pStyle w:val="style0"/>
      </w:pPr>
      <w:r>
        <w:rPr>
          <w:sz w:val="24"/>
          <w:shd w:fill="FFFFFF" w:val="clear"/>
        </w:rPr>
        <w:t xml:space="preserve">  </w:t>
      </w:r>
      <w:r>
        <w:rPr>
          <w:sz w:val="24"/>
          <w:shd w:fill="FFFFFF" w:val="clear"/>
        </w:rPr>
        <w:tab/>
        <w:t>5.4. Подрядчик обязан:</w:t>
      </w:r>
    </w:p>
    <w:p>
      <w:pPr>
        <w:pStyle w:val="style0"/>
        <w:widowControl w:val="false"/>
        <w:spacing w:after="0" w:before="0" w:line="100" w:lineRule="atLeast"/>
        <w:ind w:firstLine="540" w:left="0" w:right="0"/>
        <w:jc w:val="both"/>
      </w:pPr>
      <w:r>
        <w:rPr>
          <w:sz w:val="24"/>
          <w:shd w:fill="FFFFFF" w:val="clear"/>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pPr>
        <w:pStyle w:val="style0"/>
        <w:widowControl w:val="false"/>
        <w:spacing w:after="0" w:before="0" w:line="100" w:lineRule="atLeast"/>
        <w:ind w:firstLine="540" w:left="0" w:right="0"/>
        <w:jc w:val="both"/>
      </w:pPr>
      <w:bookmarkStart w:id="17" w:name="Par756"/>
      <w:bookmarkEnd w:id="17"/>
      <w:r>
        <w:rPr>
          <w:sz w:val="24"/>
          <w:shd w:fill="FFFFFF" w:val="clear"/>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5.4.3. Обеспечить устранение недостатков и дефектов, выявленных при сдаче-приемке работ и в течение гарантийного срока, за свой счет.</w:t>
      </w:r>
    </w:p>
    <w:p>
      <w:pPr>
        <w:pStyle w:val="style0"/>
        <w:widowControl w:val="false"/>
        <w:spacing w:after="0" w:before="0" w:line="100" w:lineRule="atLeast"/>
        <w:ind w:firstLine="540" w:left="0" w:right="0"/>
        <w:jc w:val="both"/>
      </w:pPr>
      <w:bookmarkStart w:id="18" w:name="Par758"/>
      <w:bookmarkEnd w:id="18"/>
      <w:r>
        <w:rPr>
          <w:sz w:val="24"/>
          <w:shd w:fill="FFFFFF" w:val="clear"/>
        </w:rPr>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pPr>
        <w:pStyle w:val="style0"/>
        <w:widowControl w:val="false"/>
        <w:spacing w:after="0" w:before="0" w:line="100" w:lineRule="atLeast"/>
        <w:ind w:firstLine="540" w:left="0" w:right="0"/>
        <w:jc w:val="both"/>
      </w:pPr>
      <w:r>
        <w:rPr>
          <w:sz w:val="24"/>
          <w:shd w:fill="FFFFFF" w:val="clear"/>
        </w:rPr>
        <w:t>5.4.5. В случае если законодательством РФ предусмотрено лицензирование вида деятельности, являющегося предметом настоящего Контракта, а также в случае если законодательством РФ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pPr>
        <w:pStyle w:val="style0"/>
        <w:widowControl w:val="false"/>
        <w:spacing w:after="0" w:before="0" w:line="100" w:lineRule="atLeast"/>
        <w:ind w:firstLine="540" w:left="0" w:right="0"/>
        <w:jc w:val="both"/>
      </w:pPr>
      <w:r>
        <w:rPr>
          <w:sz w:val="24"/>
          <w:shd w:fill="FFFFFF" w:val="clear"/>
        </w:rPr>
        <w:t>5.4.6.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pPr>
        <w:pStyle w:val="style0"/>
        <w:widowControl w:val="false"/>
        <w:spacing w:after="0" w:before="0" w:line="100" w:lineRule="atLeast"/>
        <w:ind w:firstLine="540" w:left="0" w:right="0"/>
        <w:jc w:val="both"/>
      </w:pPr>
      <w:r>
        <w:rPr>
          <w:sz w:val="24"/>
          <w:shd w:fill="FFFFFF" w:val="clear"/>
        </w:rPr>
        <w:t>5.4.7. Исполнять иные обязательства, предусмотренные действующим законодательством и Контрактом.</w:t>
      </w:r>
    </w:p>
    <w:p>
      <w:pPr>
        <w:pStyle w:val="style0"/>
        <w:widowControl w:val="false"/>
        <w:spacing w:after="0" w:before="0" w:line="100" w:lineRule="atLeast"/>
        <w:ind w:firstLine="540" w:left="0" w:right="0"/>
        <w:jc w:val="both"/>
      </w:pPr>
      <w:r>
        <w:rPr>
          <w:sz w:val="24"/>
          <w:shd w:fill="FFFFFF" w:val="clear"/>
        </w:rPr>
        <w:t>5.4.8.Разработать и согласовать в установленном порядке проект производства работ согласовывать проекты производства работ субподрядных организаций; контролировать сроки выполнения календарного графика субподрядными организациями.</w:t>
      </w:r>
    </w:p>
    <w:p>
      <w:pPr>
        <w:pStyle w:val="style0"/>
        <w:widowControl w:val="false"/>
        <w:spacing w:after="0" w:before="0" w:line="100" w:lineRule="atLeast"/>
        <w:ind w:firstLine="540" w:left="0" w:right="0"/>
        <w:jc w:val="both"/>
      </w:pPr>
      <w:r>
        <w:rPr>
          <w:sz w:val="24"/>
          <w:shd w:fill="FFFFFF" w:val="clear"/>
        </w:rPr>
        <w:t>5.4.9. В случае повреждения действующих инженерных коммуникаций при проведении работ  восстановить поврежденную сеть за свой счет.</w:t>
      </w:r>
    </w:p>
    <w:p>
      <w:pPr>
        <w:pStyle w:val="style0"/>
        <w:widowControl w:val="false"/>
        <w:spacing w:after="0" w:before="0" w:line="100" w:lineRule="atLeast"/>
        <w:ind w:firstLine="540" w:left="0" w:right="0"/>
        <w:jc w:val="both"/>
      </w:pPr>
      <w:r>
        <w:rPr>
          <w:sz w:val="24"/>
          <w:shd w:fill="FFFFFF" w:val="clear"/>
        </w:rPr>
        <w:t>5.4.10. Не допускать заключения договоров субподрядными организациями с другими Исполнителями.</w:t>
      </w:r>
    </w:p>
    <w:p>
      <w:pPr>
        <w:pStyle w:val="style0"/>
        <w:ind w:firstLine="540" w:left="0" w:right="0"/>
      </w:pPr>
      <w:r>
        <w:rPr>
          <w:sz w:val="24"/>
          <w:shd w:fill="FFFFFF" w:val="clear"/>
        </w:rPr>
        <w:t xml:space="preserve">5.4.11.   Направить Заказчику решение об одностороннем отказе от исполнения настоящего Контракта в течение одного рабочего дня, следующего за датой принятия этого решения в соответствии с п. 8.4 настоящего Контракта. </w:t>
      </w:r>
    </w:p>
    <w:p>
      <w:pPr>
        <w:pStyle w:val="style0"/>
        <w:ind w:firstLine="540" w:left="0" w:right="0"/>
      </w:pPr>
      <w:r>
        <w:rPr>
          <w:sz w:val="24"/>
          <w:shd w:fill="FFFFFF" w:val="clear"/>
        </w:rPr>
        <w:t>5.4.12. Отменить не вступившее в силу решение об одностороннем отказе от исполнения настоящего Контракта, если в течение десятидневного срока с даты надлежащего уведомления Заказчика о принятом решении об одностороннем отказе от исполнения настоящего Контракта устранены нарушения условий Контракта, послужившие основанием для принятия указанного решения.</w:t>
      </w:r>
    </w:p>
    <w:p>
      <w:pPr>
        <w:pStyle w:val="style0"/>
      </w:pPr>
      <w:r>
        <w:rPr>
          <w:sz w:val="24"/>
          <w:shd w:fill="FFFFFF" w:val="clear"/>
        </w:rPr>
        <w:t xml:space="preserve">   </w:t>
      </w:r>
      <w:bookmarkStart w:id="19" w:name="Par770"/>
      <w:bookmarkEnd w:id="19"/>
      <w:r>
        <w:rPr>
          <w:sz w:val="24"/>
          <w:shd w:fill="FFFFFF" w:val="clear"/>
        </w:rPr>
        <w:t>Статья 6. Гарантии</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 xml:space="preserve">6.1. Подрядчик гарантирует качество выполнения работ в соответствии с требованиями, указанными в </w:t>
      </w:r>
      <w:hyperlink w:anchor="Par756">
        <w:r>
          <w:rPr>
            <w:rStyle w:val="style18"/>
            <w:rStyle w:val="style18"/>
            <w:sz w:val="24"/>
            <w:shd w:fill="FFFFFF" w:val="clear"/>
          </w:rPr>
          <w:t>п. 5.4.2</w:t>
        </w:r>
      </w:hyperlink>
      <w:r>
        <w:rPr>
          <w:sz w:val="24"/>
          <w:shd w:fill="FFFFFF" w:val="clear"/>
        </w:rPr>
        <w:t xml:space="preserve"> Контракта, и условиями Технического задания (приложение 1 к настоящему Контракту).</w:t>
      </w:r>
    </w:p>
    <w:p>
      <w:pPr>
        <w:pStyle w:val="style0"/>
        <w:widowControl w:val="false"/>
        <w:spacing w:after="0" w:before="0" w:line="100" w:lineRule="atLeast"/>
        <w:ind w:firstLine="540" w:left="0" w:right="0"/>
        <w:jc w:val="both"/>
      </w:pPr>
      <w:bookmarkStart w:id="20" w:name="Par773"/>
      <w:bookmarkEnd w:id="20"/>
      <w:r>
        <w:rPr>
          <w:sz w:val="24"/>
          <w:shd w:fill="FFFFFF" w:val="clear"/>
        </w:rPr>
        <w:t>6.2.Гарантийный срок на выполняемые работы  - в течение срока действия настоящего Контракта.</w:t>
      </w:r>
    </w:p>
    <w:p>
      <w:pPr>
        <w:pStyle w:val="style0"/>
        <w:widowControl w:val="false"/>
        <w:spacing w:after="0" w:before="0" w:line="100" w:lineRule="atLeast"/>
        <w:ind w:firstLine="540" w:left="0" w:right="0"/>
        <w:jc w:val="both"/>
      </w:pPr>
      <w:r>
        <w:rPr>
          <w:sz w:val="24"/>
          <w:shd w:fill="FFFFFF" w:val="clear"/>
        </w:rPr>
        <w:t>6.3. Гарантийный срок на оборудование, установленное взамен вышедшего из строя, составляет 12 (двенадцать) месяцев, но не менее гарантийного срока установленного организацией-производителем с даты подписания Сторонами Акта сдачи-приемки работ (приложение 3 к настоящему Контракту).</w:t>
      </w:r>
    </w:p>
    <w:p>
      <w:pPr>
        <w:pStyle w:val="style0"/>
        <w:widowControl w:val="false"/>
        <w:spacing w:after="0" w:before="0" w:line="100" w:lineRule="atLeast"/>
        <w:ind w:firstLine="540" w:left="0" w:right="0"/>
        <w:jc w:val="both"/>
      </w:pPr>
      <w:r>
        <w:rPr>
          <w:sz w:val="24"/>
          <w:shd w:fill="FFFFFF" w:val="clear"/>
        </w:rPr>
        <w:t>6.4.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1" w:name="Par776"/>
      <w:bookmarkEnd w:id="21"/>
      <w:r>
        <w:rPr>
          <w:sz w:val="24"/>
          <w:shd w:fill="FFFFFF" w:val="clear"/>
        </w:rPr>
        <w:t>Статья 7. Ответственность Сторон</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7.1. За неисполнение или ненадлежащее исполнение своих обязательств, установленных настоящим Контрактом, Заказчик несет ответственность в соответствии с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7.2. В случае просрочки исполнения Заказчиком обязательств предусмотренных настоящим Контрактом  Подрядчик вправе потребовать от Заказчика уплату неустойки. Неустойка начисляется за каждый день просрочки исполнения обязательства по настоящему Контракту, начиная со дня, следующего после дня истечения установленного Контрактом срока исполнения обязательства по настоящему Контракту.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w:t>
      </w:r>
    </w:p>
    <w:p>
      <w:pPr>
        <w:pStyle w:val="style0"/>
        <w:widowControl w:val="false"/>
        <w:spacing w:after="0" w:before="0" w:line="100" w:lineRule="atLeast"/>
        <w:ind w:firstLine="540" w:left="0" w:right="0"/>
        <w:jc w:val="both"/>
      </w:pPr>
      <w:r>
        <w:rPr>
          <w:sz w:val="24"/>
          <w:shd w:fill="FFFFFF" w:val="clear"/>
        </w:rPr>
        <w:t>7.3. Оплата неустойки за несвоевременное выполнение обязательств не освобождает стороны от выполнения принятых на себя обязательств по настоящему Контракту.</w:t>
      </w:r>
    </w:p>
    <w:p>
      <w:pPr>
        <w:pStyle w:val="style0"/>
        <w:widowControl w:val="false"/>
        <w:spacing w:after="0" w:before="0" w:line="100" w:lineRule="atLeast"/>
        <w:ind w:firstLine="540" w:left="0" w:right="0"/>
        <w:jc w:val="both"/>
      </w:pPr>
      <w:r>
        <w:rPr>
          <w:sz w:val="24"/>
          <w:shd w:fill="FFFFFF" w:val="clear"/>
        </w:rPr>
        <w:t>7.4. В случае нарушения Исполнителем сроков выполнения работ, указанных в Графике выполнения работ (приложение 2 к настоящему Контракту), на срок более 1 (одного) рабочего дня, Исполнитель обязан в течение 5 (пяти) банковских дней после получения от Заказчика соответствующего уведомления уплатить Заказчику неустойку в размере 3 % (трех процентов) от Цены Контракта за каждый день просрочки исполнения обязательств по Контракту.</w:t>
      </w:r>
    </w:p>
    <w:p>
      <w:pPr>
        <w:pStyle w:val="style0"/>
        <w:widowControl w:val="false"/>
        <w:spacing w:after="0" w:before="0" w:line="100" w:lineRule="atLeast"/>
        <w:ind w:firstLine="540" w:left="0" w:right="0"/>
        <w:jc w:val="both"/>
      </w:pPr>
      <w:r>
        <w:rPr>
          <w:sz w:val="24"/>
          <w:shd w:fill="FFFFFF" w:val="clear"/>
        </w:rPr>
        <w:t>В случае нарушения Исполнителем сроков  выполнения работ на срок более 5  (пяти) рабочих дней, размер неустойки составляет 5 % (пять процентов) от Цены Контракта, за каждый день просрочки.</w:t>
      </w:r>
    </w:p>
    <w:p>
      <w:pPr>
        <w:pStyle w:val="style0"/>
        <w:widowControl w:val="false"/>
        <w:spacing w:after="0" w:before="0" w:line="100" w:lineRule="atLeast"/>
        <w:ind w:firstLine="540" w:left="0" w:right="0"/>
        <w:jc w:val="both"/>
      </w:pPr>
      <w:r>
        <w:rPr>
          <w:sz w:val="24"/>
          <w:shd w:fill="FFFFFF" w:val="clear"/>
        </w:rPr>
        <w:t>7.5. В случае нарушения своих обязательств по выполнению работ в объеме, предусмотренном Техническим заданием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3 % (трех процентов) от цены Контракта. .</w:t>
      </w:r>
    </w:p>
    <w:p>
      <w:pPr>
        <w:pStyle w:val="style0"/>
        <w:widowControl w:val="false"/>
        <w:spacing w:after="0" w:before="0" w:line="100" w:lineRule="atLeast"/>
        <w:ind w:firstLine="540" w:left="0" w:right="0"/>
        <w:jc w:val="both"/>
      </w:pPr>
      <w:r>
        <w:rPr>
          <w:sz w:val="24"/>
          <w:shd w:fill="FFFFFF" w:val="clear"/>
        </w:rPr>
        <w:t>7.6. В случае выполнения работ ненадлежащего качества (несоответствие требованиям, установленных разделом 8, 11 Технического задания (приложение 1 к настоящему Контракту), Исполнитель обязан в течение 5 (пяти) банковских дней после получения от Государственного заказчика соответствующего уведомления уплатить Государственному заказчику неустойку в размере 5 % (пяти процентов) от цены Контракта.</w:t>
      </w:r>
    </w:p>
    <w:p>
      <w:pPr>
        <w:pStyle w:val="style0"/>
        <w:widowControl w:val="false"/>
        <w:spacing w:after="0" w:before="0" w:line="100" w:lineRule="atLeast"/>
        <w:ind w:firstLine="540" w:left="0" w:right="0"/>
        <w:jc w:val="both"/>
      </w:pPr>
      <w:r>
        <w:rPr>
          <w:sz w:val="24"/>
          <w:shd w:fill="FFFFFF" w:val="clear"/>
        </w:rPr>
        <w:t>7.7. В случае просрочки предоставления Исполнителем Заказчику подписанного Акта сдачи-приемки работ (приложение 3 к настоящему Контракту), Отчета о выполненных работах (приложение 4 к настоящему Контракту) более, чем на 5 (пять) рабочих дней, Заказчик вправе взыскать с Исполнителя неустойку в размере 1% (одного процента) от цены Контракта за каждый день просрочки (пункт 5.4.1. настоящего Контракта) .</w:t>
      </w:r>
    </w:p>
    <w:p>
      <w:pPr>
        <w:pStyle w:val="style0"/>
        <w:widowControl w:val="false"/>
        <w:spacing w:after="0" w:before="0" w:line="100" w:lineRule="atLeast"/>
        <w:ind w:firstLine="540" w:left="0" w:right="0"/>
        <w:jc w:val="both"/>
      </w:pPr>
      <w:r>
        <w:rPr>
          <w:sz w:val="24"/>
          <w:shd w:fill="FFFFFF" w:val="clear"/>
        </w:rPr>
        <w:t>7.8. В случае расторжения Контракта по соглашению Сторон в связи с ненадлежащим исполнением Подрядчиком своих обязательств последний в течение 5 (пяти) банковских дней с даты подписания соглашения о расторжении Контракта уплачивает заказчику неустойку в размере 30 (тридцать) процентов от суммы невыполненных работ, предусмотренных Контрактом.</w:t>
      </w:r>
    </w:p>
    <w:p>
      <w:pPr>
        <w:pStyle w:val="style0"/>
        <w:widowControl w:val="false"/>
        <w:spacing w:after="0" w:before="0" w:line="100" w:lineRule="atLeast"/>
        <w:ind w:firstLine="540" w:left="0" w:right="0"/>
        <w:jc w:val="both"/>
      </w:pPr>
      <w:r>
        <w:rPr>
          <w:sz w:val="24"/>
          <w:shd w:fill="FFFFFF" w:val="clear"/>
        </w:rPr>
        <w:t>7.9.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pPr>
        <w:pStyle w:val="style0"/>
        <w:widowControl w:val="false"/>
        <w:spacing w:after="0" w:before="0" w:line="100" w:lineRule="atLeast"/>
        <w:ind w:firstLine="540" w:left="0" w:right="0"/>
        <w:jc w:val="both"/>
      </w:pPr>
      <w:r>
        <w:rPr>
          <w:sz w:val="24"/>
          <w:shd w:fill="FFFFFF" w:val="clear"/>
        </w:rPr>
        <w:t>7.10.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pPr>
        <w:pStyle w:val="style0"/>
        <w:widowControl w:val="false"/>
        <w:spacing w:after="0" w:before="0" w:line="100" w:lineRule="atLeast"/>
        <w:ind w:firstLine="540" w:left="0" w:right="0"/>
        <w:jc w:val="both"/>
      </w:pPr>
      <w:r>
        <w:rPr>
          <w:sz w:val="24"/>
          <w:shd w:fill="FFFFFF" w:val="clear"/>
        </w:rPr>
        <w:t>7.11. В случае установления уполномоченными контрольными органами фактов недовыполнения работ  и/или завышения их стоимости Подрядчик  осуществляет возврат Заказчику излишне уплаченных денежных средств.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2" w:name="Par805"/>
      <w:bookmarkEnd w:id="22"/>
      <w:r>
        <w:rPr>
          <w:sz w:val="24"/>
          <w:shd w:fill="FFFFFF" w:val="clear"/>
        </w:rPr>
        <w:t>Статья 8. Порядок расторжения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8.1. Настоящий Контракт может быть расторгнут:</w:t>
      </w:r>
    </w:p>
    <w:p>
      <w:pPr>
        <w:pStyle w:val="style0"/>
        <w:widowControl w:val="false"/>
        <w:spacing w:after="0" w:before="0" w:line="100" w:lineRule="atLeast"/>
        <w:ind w:firstLine="540" w:left="0" w:right="0"/>
        <w:jc w:val="both"/>
      </w:pPr>
      <w:r>
        <w:rPr>
          <w:sz w:val="24"/>
          <w:shd w:fill="FFFFFF" w:val="clear"/>
        </w:rPr>
        <w:t>- по соглашению Сторон;</w:t>
      </w:r>
    </w:p>
    <w:p>
      <w:pPr>
        <w:pStyle w:val="style0"/>
        <w:widowControl w:val="false"/>
        <w:spacing w:after="0" w:before="0" w:line="100" w:lineRule="atLeast"/>
        <w:ind w:firstLine="540" w:left="0" w:right="0"/>
        <w:jc w:val="both"/>
      </w:pPr>
      <w:r>
        <w:rPr>
          <w:sz w:val="24"/>
          <w:shd w:fill="FFFFFF" w:val="clear"/>
        </w:rPr>
        <w:t>- в судебном порядке;</w:t>
      </w:r>
    </w:p>
    <w:p>
      <w:pPr>
        <w:pStyle w:val="style0"/>
      </w:pPr>
      <w:r>
        <w:rPr>
          <w:sz w:val="24"/>
          <w:shd w:fill="FFFFFF" w:val="clear"/>
        </w:rPr>
        <w:t xml:space="preserve">         </w:t>
      </w:r>
      <w:r>
        <w:rPr>
          <w:sz w:val="24"/>
          <w:shd w:fill="FFFFFF" w:val="clear"/>
        </w:rPr>
        <w:t>- в одностороннем порядке в соответствии с действующим законодательством.</w:t>
      </w:r>
    </w:p>
    <w:p>
      <w:pPr>
        <w:pStyle w:val="style0"/>
        <w:widowControl w:val="false"/>
        <w:spacing w:after="0" w:before="0" w:line="100" w:lineRule="atLeast"/>
        <w:ind w:firstLine="540" w:left="0" w:right="0"/>
        <w:jc w:val="both"/>
      </w:pPr>
      <w:r>
        <w:rPr>
          <w:sz w:val="24"/>
          <w:shd w:fill="FFFFFF" w:val="clear"/>
        </w:rPr>
        <w:t>8.2. Заказчик вправе обратиться в суд в установленном действующим законодательством Российской Федерации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8.2.1. При существенном нарушении Контракта Подрядчиком.</w:t>
      </w:r>
    </w:p>
    <w:p>
      <w:pPr>
        <w:pStyle w:val="style0"/>
        <w:widowControl w:val="false"/>
        <w:spacing w:after="0" w:before="0" w:line="100" w:lineRule="atLeast"/>
        <w:ind w:firstLine="540" w:left="0" w:right="0"/>
        <w:jc w:val="both"/>
      </w:pPr>
      <w:r>
        <w:rPr>
          <w:sz w:val="24"/>
          <w:shd w:fill="FFFFFF" w:val="clear"/>
        </w:rPr>
        <w:t>8.2.2. Нарушения Подрядчиком сроков выполнения работ, предусмотренных Графиком выполнения работ (приложение 2 к настоящему Контракту), более чем на 5 (пять) рабочих дней.</w:t>
      </w:r>
    </w:p>
    <w:p>
      <w:pPr>
        <w:pStyle w:val="style0"/>
        <w:widowControl w:val="false"/>
        <w:spacing w:after="0" w:before="0" w:line="100" w:lineRule="atLeast"/>
        <w:ind w:firstLine="540" w:left="0" w:right="0"/>
        <w:jc w:val="both"/>
      </w:pPr>
      <w:r>
        <w:rPr>
          <w:sz w:val="24"/>
          <w:shd w:fill="FFFFFF" w:val="clear"/>
        </w:rPr>
        <w:t>Нарушения Исполнителем объемов выполнения работ, установленных Техническим заданием (приложение 1 к настоящему Контракту), Расчетом стоимости работ (приложение 5 к настоящему Контракту).</w:t>
      </w:r>
    </w:p>
    <w:p>
      <w:pPr>
        <w:pStyle w:val="style0"/>
        <w:widowControl w:val="false"/>
        <w:spacing w:after="0" w:before="0" w:line="100" w:lineRule="atLeast"/>
        <w:ind w:firstLine="540" w:left="0" w:right="0"/>
        <w:jc w:val="both"/>
      </w:pPr>
      <w:r>
        <w:rPr>
          <w:sz w:val="24"/>
          <w:shd w:fill="FFFFFF" w:val="clear"/>
        </w:rPr>
        <w:t>8.2.3. Установления недостоверности сведений, содержащихся в документах, представленных Исполнителем  на этапе размещения заказа.</w:t>
      </w:r>
    </w:p>
    <w:p>
      <w:pPr>
        <w:pStyle w:val="style0"/>
        <w:widowControl w:val="false"/>
        <w:spacing w:after="0" w:before="0" w:line="100" w:lineRule="atLeast"/>
        <w:ind w:firstLine="540" w:left="0" w:right="0"/>
        <w:jc w:val="both"/>
      </w:pPr>
      <w:r>
        <w:rPr>
          <w:sz w:val="24"/>
          <w:shd w:fill="FFFFFF" w:val="clear"/>
        </w:rPr>
        <w:t>8.2.4. В случае установления факта предоставления недостоверной банковской гарантии.</w:t>
      </w:r>
    </w:p>
    <w:p>
      <w:pPr>
        <w:pStyle w:val="style0"/>
        <w:widowControl w:val="false"/>
        <w:spacing w:after="0" w:before="0" w:line="100" w:lineRule="atLeast"/>
        <w:ind w:firstLine="540" w:left="0" w:right="0"/>
        <w:jc w:val="both"/>
      </w:pPr>
      <w:r>
        <w:rPr>
          <w:sz w:val="24"/>
          <w:shd w:fill="FFFFFF" w:val="clear"/>
        </w:rPr>
        <w:t>8.2.5.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pPr>
        <w:pStyle w:val="style0"/>
        <w:widowControl w:val="false"/>
        <w:spacing w:after="0" w:before="0" w:line="100" w:lineRule="atLeast"/>
        <w:ind w:firstLine="540" w:left="0" w:right="0"/>
        <w:jc w:val="both"/>
      </w:pPr>
      <w:r>
        <w:rPr>
          <w:sz w:val="24"/>
          <w:shd w:fill="FFFFFF" w:val="clear"/>
        </w:rPr>
        <w:t xml:space="preserve">8.2.6. Установления факта приостановления деятельности Подрядчика в порядке, предусмотренном </w:t>
      </w:r>
      <w:hyperlink r:id="rId2">
        <w:r>
          <w:rPr>
            <w:rStyle w:val="style18"/>
            <w:rStyle w:val="style18"/>
            <w:sz w:val="24"/>
            <w:shd w:fill="FFFFFF" w:val="clear"/>
          </w:rPr>
          <w:t>Кодексом</w:t>
        </w:r>
      </w:hyperlink>
      <w:r>
        <w:rPr>
          <w:sz w:val="24"/>
          <w:shd w:fill="FFFFFF" w:val="clear"/>
        </w:rPr>
        <w:t xml:space="preserve"> Российской Федерации об административных правонарушениях.</w:t>
      </w:r>
    </w:p>
    <w:p>
      <w:pPr>
        <w:pStyle w:val="style0"/>
        <w:widowControl w:val="false"/>
        <w:spacing w:after="0" w:before="0" w:line="100" w:lineRule="atLeast"/>
        <w:ind w:firstLine="540" w:left="0" w:right="0"/>
        <w:jc w:val="both"/>
      </w:pPr>
      <w:bookmarkStart w:id="23" w:name="Par817"/>
      <w:bookmarkEnd w:id="23"/>
      <w:r>
        <w:rPr>
          <w:sz w:val="24"/>
          <w:shd w:fill="FFFFFF" w:val="clear"/>
        </w:rPr>
        <w:t>8.2.7. 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pPr>
        <w:pStyle w:val="style0"/>
        <w:widowControl w:val="false"/>
        <w:spacing w:after="0" w:before="0" w:line="100" w:lineRule="atLeast"/>
        <w:ind w:firstLine="540" w:left="0" w:right="0"/>
        <w:jc w:val="both"/>
      </w:pPr>
      <w:bookmarkStart w:id="24" w:name="Par818"/>
      <w:bookmarkEnd w:id="24"/>
      <w:r>
        <w:rPr>
          <w:sz w:val="24"/>
          <w:shd w:fill="FFFFFF" w:val="clear"/>
        </w:rPr>
        <w:t>8.3. Исполнитель вправе обратиться в суд в установленном порядке с требованием о расторжении настоящего Контракта, либо в одностороннем порядке отказаться от исполнения настоящего Контракта в следующих случаях:</w:t>
      </w:r>
    </w:p>
    <w:p>
      <w:pPr>
        <w:pStyle w:val="style0"/>
        <w:widowControl w:val="false"/>
        <w:spacing w:after="0" w:before="0" w:line="100" w:lineRule="atLeast"/>
        <w:ind w:firstLine="540" w:left="0" w:right="0"/>
        <w:jc w:val="both"/>
      </w:pPr>
      <w:r>
        <w:rPr>
          <w:sz w:val="24"/>
          <w:shd w:fill="FFFFFF" w:val="clear"/>
        </w:rPr>
        <w:t>8.3.1.При существенном нарушении условий Контракта Заказчиком, в том числе:</w:t>
      </w:r>
    </w:p>
    <w:p>
      <w:pPr>
        <w:pStyle w:val="style0"/>
        <w:widowControl w:val="false"/>
        <w:spacing w:after="0" w:before="0" w:line="100" w:lineRule="atLeast"/>
        <w:ind w:firstLine="540" w:left="0" w:right="0"/>
        <w:jc w:val="both"/>
      </w:pPr>
      <w:r>
        <w:rPr>
          <w:sz w:val="24"/>
          <w:shd w:fill="FFFFFF" w:val="clear"/>
        </w:rPr>
        <w:t>-не уведомление в письменной форме Исполнителя о недостатках, обнаруженных в ходе выполнения работ, в течение 2 (двух) рабочих дней после их обнаружения.</w:t>
      </w:r>
    </w:p>
    <w:p>
      <w:pPr>
        <w:pStyle w:val="style0"/>
        <w:widowControl w:val="false"/>
        <w:spacing w:after="0" w:before="0" w:line="100" w:lineRule="atLeast"/>
        <w:ind w:firstLine="540" w:left="0" w:right="0"/>
        <w:jc w:val="both"/>
      </w:pPr>
      <w:r>
        <w:rPr>
          <w:sz w:val="24"/>
          <w:shd w:fill="FFFFFF" w:val="clear"/>
        </w:rPr>
        <w:t xml:space="preserve">   </w:t>
      </w:r>
      <w:r>
        <w:rPr>
          <w:sz w:val="24"/>
          <w:shd w:fill="FFFFFF" w:val="clear"/>
        </w:rPr>
        <w:t>-необоснованном нарушении Государственным заказчиком сроков приемки работ более чем на 5 рабочих дней с момента их предъявления. Под необоснованным нарушением приемки работ понимается немотивированный Заказчиком отказ от приемки работ без указания на нормативные документы.</w:t>
      </w:r>
    </w:p>
    <w:p>
      <w:pPr>
        <w:pStyle w:val="style0"/>
        <w:widowControl w:val="false"/>
        <w:spacing w:after="0" w:before="0" w:line="100" w:lineRule="atLeast"/>
        <w:ind w:firstLine="540" w:left="0" w:right="0"/>
        <w:jc w:val="both"/>
      </w:pPr>
      <w:r>
        <w:rPr>
          <w:sz w:val="24"/>
          <w:shd w:fill="FFFFFF" w:val="clear"/>
        </w:rPr>
        <w:t xml:space="preserve">8.4.  Решение об одностороннем отказе от исполнения настоящего Контракта направляется Стороной, принявшей такое решение, по почте заказным письмом с уведомлением о вручении по адресу другой Стороны,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направившей Стороной подтверждения о его вручении другой Стороне. </w:t>
      </w:r>
    </w:p>
    <w:p>
      <w:pPr>
        <w:pStyle w:val="style0"/>
        <w:widowControl w:val="false"/>
        <w:spacing w:after="0" w:before="0" w:line="100" w:lineRule="atLeast"/>
        <w:ind w:firstLine="540" w:left="0" w:right="0"/>
        <w:jc w:val="both"/>
      </w:pPr>
      <w:r>
        <w:rPr>
          <w:sz w:val="24"/>
          <w:shd w:fill="FFFFFF" w:val="clear"/>
        </w:rPr>
        <w:t xml:space="preserve">Выполнение Стороной, направившей решение об одностороннем отказе от исполнения настоящего Контракта, требований настоящего пункта считается надлежащим уведомлением другой Стороны об одностороннем отказе от исполнения настоящего Контракта. Датой такого надлежащего уведомления признается дата получения одной из Сторон подтверждения о вручении другой Стороны данного уведомления или дата получения Стороной информации об отсутствии одной из Сторон по его адресу, указанному в настоящем Контракте. </w:t>
      </w:r>
    </w:p>
    <w:p>
      <w:pPr>
        <w:pStyle w:val="style0"/>
        <w:widowControl w:val="false"/>
        <w:spacing w:after="0" w:before="0" w:line="100" w:lineRule="atLeast"/>
        <w:ind w:firstLine="540" w:left="0" w:right="0"/>
        <w:jc w:val="both"/>
      </w:pPr>
      <w:r>
        <w:rPr>
          <w:sz w:val="24"/>
          <w:shd w:fill="FFFFFF" w:val="clear"/>
        </w:rPr>
        <w:t>Решение одной из Сторон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одной из Сторон другой Стороны об одностороннем отказе от исполнения настоящего Контракта.</w:t>
      </w:r>
    </w:p>
    <w:p>
      <w:pPr>
        <w:pStyle w:val="style0"/>
        <w:widowControl w:val="false"/>
        <w:spacing w:after="0" w:before="0" w:line="100" w:lineRule="atLeast"/>
        <w:ind w:firstLine="540" w:left="0" w:right="0"/>
        <w:jc w:val="both"/>
      </w:pPr>
      <w:r>
        <w:rPr>
          <w:sz w:val="24"/>
          <w:shd w:fill="FFFFFF" w:val="clear"/>
        </w:rPr>
        <w:t>8.5.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pPr>
        <w:pStyle w:val="style0"/>
        <w:widowControl w:val="false"/>
        <w:spacing w:after="0" w:before="0" w:line="100" w:lineRule="atLeast"/>
        <w:ind w:firstLine="540" w:left="0" w:right="0"/>
        <w:jc w:val="both"/>
      </w:pPr>
      <w:r>
        <w:rPr>
          <w:sz w:val="24"/>
          <w:shd w:fill="FFFFFF" w:val="clear"/>
        </w:rPr>
        <w:t>8.6. Расторжение Контракта производится Сторонами путем подписания соответствующего соглашения о расторжении.</w:t>
      </w:r>
    </w:p>
    <w:p>
      <w:pPr>
        <w:pStyle w:val="style0"/>
        <w:widowControl w:val="false"/>
        <w:spacing w:after="0" w:before="0" w:line="100" w:lineRule="atLeast"/>
        <w:ind w:firstLine="540" w:left="0" w:right="0"/>
        <w:jc w:val="both"/>
      </w:pPr>
      <w:r>
        <w:rPr>
          <w:sz w:val="24"/>
          <w:shd w:fill="FFFFFF" w:val="clear"/>
        </w:rPr>
        <w:t>8.7.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5" w:name="Par825"/>
      <w:bookmarkStart w:id="26" w:name="Par825"/>
      <w:bookmarkEnd w:id="26"/>
      <w:r>
        <w:rPr/>
      </w:r>
    </w:p>
    <w:p>
      <w:pPr>
        <w:pStyle w:val="style0"/>
        <w:widowControl w:val="false"/>
        <w:spacing w:after="0" w:before="0" w:line="100" w:lineRule="atLeast"/>
        <w:ind w:firstLine="540" w:left="0" w:right="0"/>
        <w:jc w:val="both"/>
      </w:pPr>
      <w:r>
        <w:rPr>
          <w:sz w:val="24"/>
          <w:shd w:fill="FFFFFF" w:val="clear"/>
        </w:rPr>
        <w:t>Статья 9. Обстоятельства непреодолимой силы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7" w:name="Par837"/>
      <w:bookmarkEnd w:id="27"/>
      <w:r>
        <w:rPr>
          <w:sz w:val="24"/>
          <w:shd w:fill="FFFFFF" w:val="clear"/>
        </w:rPr>
        <w:t>9.1. 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style0"/>
        <w:widowControl w:val="false"/>
        <w:spacing w:after="0" w:before="0" w:line="100" w:lineRule="atLeast"/>
        <w:ind w:firstLine="540" w:left="0" w:right="0"/>
        <w:jc w:val="both"/>
      </w:pPr>
      <w:r>
        <w:rPr>
          <w:sz w:val="24"/>
          <w:shd w:fill="FFFFFF" w:val="clear"/>
        </w:rPr>
        <w:t xml:space="preserve">9.2.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 либо расторгнуть настоящий Контракт. Если обстоятельства, указанные в </w:t>
      </w:r>
      <w:hyperlink w:anchor="Par837">
        <w:r>
          <w:rPr>
            <w:rStyle w:val="style18"/>
            <w:rStyle w:val="style18"/>
            <w:sz w:val="24"/>
            <w:shd w:fill="FFFFFF" w:val="clear"/>
          </w:rPr>
          <w:t>п. 10.1</w:t>
        </w:r>
      </w:hyperlink>
      <w:r>
        <w:rPr>
          <w:sz w:val="24"/>
          <w:shd w:fill="FFFFFF" w:val="clear"/>
        </w:rPr>
        <w:t>, будут длиться более 2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pPr>
        <w:pStyle w:val="style0"/>
        <w:widowControl w:val="false"/>
        <w:spacing w:after="0" w:before="0" w:line="100" w:lineRule="atLeast"/>
        <w:ind w:firstLine="540" w:left="0" w:right="0"/>
        <w:jc w:val="both"/>
      </w:pPr>
      <w:r>
        <w:rPr>
          <w:sz w:val="24"/>
          <w:shd w:fill="FFFFFF" w:val="clear"/>
        </w:rPr>
        <w:t>9.3.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10. Порядок урегулирования споров</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10.1.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style0"/>
        <w:widowControl w:val="false"/>
        <w:spacing w:after="0" w:before="0" w:line="100" w:lineRule="atLeast"/>
        <w:ind w:firstLine="540" w:left="0" w:right="0"/>
        <w:jc w:val="both"/>
      </w:pPr>
      <w:r>
        <w:rPr>
          <w:sz w:val="24"/>
          <w:shd w:fill="FFFFFF" w:val="clear"/>
        </w:rPr>
        <w:t>10.2. Все достигнутые договоренности Стороны оформляют в виде дополнительных соглашений, подписанных Сторонами и скрепленных печатями.</w:t>
      </w:r>
    </w:p>
    <w:p>
      <w:pPr>
        <w:pStyle w:val="style0"/>
        <w:widowControl w:val="false"/>
        <w:spacing w:after="0" w:before="0" w:line="100" w:lineRule="atLeast"/>
        <w:ind w:firstLine="540" w:left="0" w:right="0"/>
        <w:jc w:val="both"/>
      </w:pPr>
      <w:r>
        <w:rPr>
          <w:sz w:val="24"/>
          <w:shd w:fill="FFFFFF" w:val="clear"/>
        </w:rPr>
        <w:t>10.3. До передачи спора на разрешение Арбитражного суда города Москвы Стороны примут меры к его урегулированию в претензионном порядке.</w:t>
      </w:r>
    </w:p>
    <w:p>
      <w:pPr>
        <w:pStyle w:val="style0"/>
        <w:widowControl w:val="false"/>
        <w:spacing w:after="0" w:before="0" w:line="100" w:lineRule="atLeast"/>
        <w:ind w:firstLine="540" w:left="0" w:right="0"/>
        <w:jc w:val="both"/>
      </w:pPr>
      <w:r>
        <w:rPr>
          <w:sz w:val="24"/>
          <w:shd w:fill="FFFFFF" w:val="clear"/>
        </w:rPr>
        <w:t>10.3.1.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pPr>
        <w:pStyle w:val="style0"/>
        <w:widowControl w:val="false"/>
        <w:spacing w:after="0" w:before="0" w:line="100" w:lineRule="atLeast"/>
        <w:ind w:firstLine="540" w:left="0" w:right="0"/>
        <w:jc w:val="both"/>
      </w:pPr>
      <w:r>
        <w:rPr>
          <w:sz w:val="24"/>
          <w:shd w:fill="FFFFFF" w:val="clear"/>
        </w:rPr>
        <w:t>10.3.2.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style0"/>
        <w:widowControl w:val="false"/>
        <w:spacing w:after="0" w:before="0" w:line="100" w:lineRule="atLeast"/>
        <w:ind w:firstLine="540" w:left="0" w:right="0"/>
        <w:jc w:val="both"/>
      </w:pPr>
      <w:r>
        <w:rPr>
          <w:sz w:val="24"/>
          <w:shd w:fill="FFFFFF" w:val="clear"/>
        </w:rPr>
        <w:t>10.3.3. Если претензионные требования подлежат денежной оценке, в претензии указывается истребуемая сумма и ее полный и обоснованный расчет.</w:t>
      </w:r>
    </w:p>
    <w:p>
      <w:pPr>
        <w:pStyle w:val="style0"/>
        <w:widowControl w:val="false"/>
        <w:spacing w:after="0" w:before="0" w:line="100" w:lineRule="atLeast"/>
        <w:ind w:firstLine="540" w:left="0" w:right="0"/>
        <w:jc w:val="both"/>
      </w:pPr>
      <w:r>
        <w:rPr>
          <w:sz w:val="24"/>
          <w:shd w:fill="FFFFFF" w:val="clear"/>
        </w:rPr>
        <w:t>10.3.4.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pPr>
        <w:pStyle w:val="style0"/>
        <w:widowControl w:val="false"/>
        <w:spacing w:after="0" w:before="0" w:line="100" w:lineRule="atLeast"/>
        <w:ind w:firstLine="540" w:left="0" w:right="0"/>
        <w:jc w:val="both"/>
      </w:pPr>
      <w:r>
        <w:rPr>
          <w:sz w:val="24"/>
          <w:shd w:fill="FFFFFF" w:val="clear"/>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style0"/>
        <w:widowControl w:val="false"/>
        <w:spacing w:after="0" w:before="0" w:line="100" w:lineRule="atLeast"/>
        <w:ind w:firstLine="540" w:left="0" w:right="0"/>
        <w:jc w:val="both"/>
      </w:pPr>
      <w:r>
        <w:rPr>
          <w:sz w:val="24"/>
          <w:shd w:fill="FFFFFF" w:val="clear"/>
        </w:rPr>
        <w:t>10.4. В случае невыполнения Сторонами своих обязательств и недостижения взаимного согласия споры по настоящему Контракту разрешаются в Арбитражном суде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8" w:name="Par853"/>
      <w:bookmarkEnd w:id="28"/>
      <w:r>
        <w:rPr>
          <w:sz w:val="24"/>
          <w:shd w:fill="FFFFFF" w:val="clear"/>
        </w:rPr>
        <w:t>Статья 11. Срок действия, порядок изменения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29" w:name="Par855"/>
      <w:bookmarkEnd w:id="29"/>
      <w:r>
        <w:rPr>
          <w:sz w:val="24"/>
          <w:shd w:fill="FFFFFF" w:val="clear"/>
        </w:rPr>
        <w:t>11.1. Контракт вступает в силу со дня его подписания Сторонами и действует с 01 января 2014 года до 31 декабря 2014 года.</w:t>
      </w:r>
    </w:p>
    <w:p>
      <w:pPr>
        <w:pStyle w:val="style0"/>
        <w:widowControl w:val="false"/>
        <w:spacing w:after="0" w:before="0" w:line="100" w:lineRule="atLeast"/>
        <w:ind w:firstLine="540" w:left="0" w:right="0"/>
        <w:jc w:val="both"/>
      </w:pPr>
      <w:r>
        <w:rPr>
          <w:sz w:val="24"/>
          <w:shd w:fill="FFFFFF" w:val="clear"/>
        </w:rPr>
        <w:t xml:space="preserve">11.2. Обязательства Сторон, не исполненные до даты истечения срока действия настоящего Контракта, указанного в </w:t>
      </w:r>
      <w:hyperlink w:anchor="Par855">
        <w:r>
          <w:rPr>
            <w:rStyle w:val="style18"/>
            <w:rStyle w:val="style18"/>
            <w:sz w:val="24"/>
            <w:shd w:fill="FFFFFF" w:val="clear"/>
          </w:rPr>
          <w:t>п. 12.1</w:t>
        </w:r>
      </w:hyperlink>
      <w:r>
        <w:rPr>
          <w:sz w:val="24"/>
          <w:shd w:fill="FFFFFF" w:val="clear"/>
        </w:rPr>
        <w:t xml:space="preserve"> Контракта, подлежат исполнению в полном объеме.</w:t>
      </w:r>
    </w:p>
    <w:p>
      <w:pPr>
        <w:pStyle w:val="style0"/>
        <w:widowControl w:val="false"/>
        <w:spacing w:after="0" w:before="0" w:line="100" w:lineRule="atLeast"/>
        <w:ind w:firstLine="540" w:left="0" w:right="0"/>
        <w:jc w:val="both"/>
      </w:pPr>
      <w:bookmarkStart w:id="30" w:name="Par857"/>
      <w:bookmarkEnd w:id="30"/>
      <w:r>
        <w:rPr>
          <w:sz w:val="24"/>
          <w:shd w:fill="FFFFFF" w:val="clear"/>
        </w:rPr>
        <w:t>11.3. Контракт должен быть зарегистрирован Заказчиком в Реестре контрактов в течение 3 (трех) рабочих дней со дня его подписания обеими Сторонами.</w:t>
      </w:r>
    </w:p>
    <w:p>
      <w:pPr>
        <w:pStyle w:val="style0"/>
        <w:widowControl w:val="false"/>
        <w:spacing w:after="0" w:before="0" w:line="100" w:lineRule="atLeast"/>
        <w:ind w:firstLine="540" w:left="0" w:right="0"/>
        <w:jc w:val="both"/>
      </w:pPr>
      <w:r>
        <w:rPr>
          <w:sz w:val="24"/>
          <w:shd w:fill="FFFFFF" w:val="clear"/>
        </w:rPr>
        <w:t xml:space="preserve">11.4.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w:t>
      </w:r>
      <w:hyperlink w:anchor="Par857">
        <w:r>
          <w:rPr>
            <w:rStyle w:val="style18"/>
            <w:rStyle w:val="style18"/>
            <w:sz w:val="24"/>
            <w:shd w:fill="FFFFFF" w:val="clear"/>
          </w:rPr>
          <w:t>п. 12.3</w:t>
        </w:r>
      </w:hyperlink>
      <w:r>
        <w:rPr>
          <w:sz w:val="24"/>
          <w:shd w:fill="FFFFFF" w:val="clear"/>
        </w:rPr>
        <w:t xml:space="preserve"> Контракта.</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Статья 12. Прочие условия</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r>
        <w:rPr>
          <w:sz w:val="24"/>
          <w:shd w:fill="FFFFFF" w:val="clear"/>
        </w:rPr>
        <w:t>12.1.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14 настоящего Контракта, или с использованием факсимильной связи, электронной почты с последующим представлением оригинала. Уведомления считаются доставленными в соответствии со ст. 165.1 Гражданского Кодекса Российской Федерации.</w:t>
      </w:r>
    </w:p>
    <w:p>
      <w:pPr>
        <w:pStyle w:val="style0"/>
        <w:widowControl w:val="false"/>
        <w:spacing w:after="0" w:before="0" w:line="100" w:lineRule="atLeast"/>
        <w:ind w:firstLine="540" w:left="0" w:right="0"/>
        <w:jc w:val="both"/>
      </w:pPr>
      <w:r>
        <w:rPr>
          <w:sz w:val="24"/>
          <w:shd w:fill="FFFFFF" w:val="clear"/>
        </w:rPr>
        <w:t xml:space="preserve">12.2. Контракт заключен в электронной форме в порядке, предусмотренном ст. </w:t>
      </w:r>
      <w:r>
        <w:rPr>
          <w:sz w:val="24"/>
          <w:shd w:fill="auto" w:val="clear"/>
        </w:rPr>
        <w:t>______________________________.</w:t>
      </w:r>
      <w:r>
        <w:rPr>
          <w:sz w:val="24"/>
          <w:shd w:fill="FFFFFF" w:val="clear"/>
        </w:rPr>
        <w:t xml:space="preserve"> Дополнительно Контракт составлен в 2 (двух) экземплярах, по одному для каждой из Сторон, имеющих одинаковую юридическую силу.</w:t>
      </w:r>
    </w:p>
    <w:p>
      <w:pPr>
        <w:pStyle w:val="style0"/>
        <w:widowControl w:val="false"/>
        <w:spacing w:after="0" w:before="0" w:line="100" w:lineRule="atLeast"/>
        <w:ind w:firstLine="540" w:left="0" w:right="0"/>
        <w:jc w:val="both"/>
      </w:pPr>
      <w:r>
        <w:rPr>
          <w:sz w:val="24"/>
          <w:shd w:fill="FFFFFF" w:val="clear"/>
        </w:rPr>
        <w:t>12.3. Во всем, что не предусмотрено настоящим Контрактом, Стороны руководствуются действующим законодательством Российской Федерации.</w:t>
      </w:r>
    </w:p>
    <w:p>
      <w:pPr>
        <w:pStyle w:val="style0"/>
        <w:widowControl w:val="false"/>
        <w:spacing w:after="0" w:before="0" w:line="100" w:lineRule="atLeast"/>
        <w:ind w:firstLine="540" w:left="0" w:right="0"/>
        <w:jc w:val="both"/>
      </w:pPr>
      <w:r>
        <w:rPr>
          <w:sz w:val="24"/>
          <w:shd w:fill="FFFFFF" w:val="clear"/>
        </w:rPr>
        <w:t xml:space="preserve">12.4. Неотъемлемыми частями Контракта являются: </w:t>
      </w:r>
    </w:p>
    <w:p>
      <w:pPr>
        <w:pStyle w:val="style0"/>
        <w:widowControl w:val="false"/>
        <w:spacing w:after="0" w:before="0" w:line="100" w:lineRule="atLeast"/>
        <w:ind w:firstLine="540" w:left="0" w:right="0"/>
        <w:jc w:val="both"/>
      </w:pPr>
      <w:r>
        <w:rPr>
          <w:sz w:val="24"/>
          <w:shd w:fill="FFFFFF" w:val="clear"/>
        </w:rPr>
        <w:t>- приложение № 1 «Техническое задание»;</w:t>
      </w:r>
    </w:p>
    <w:p>
      <w:pPr>
        <w:pStyle w:val="style0"/>
        <w:widowControl w:val="false"/>
        <w:spacing w:after="0" w:before="0" w:line="100" w:lineRule="atLeast"/>
        <w:ind w:firstLine="540" w:left="0" w:right="0"/>
        <w:jc w:val="both"/>
      </w:pPr>
      <w:r>
        <w:rPr>
          <w:sz w:val="24"/>
          <w:shd w:fill="FFFFFF" w:val="clear"/>
        </w:rPr>
        <w:t>- приложение № 2 «График выполнения работ»;</w:t>
      </w:r>
    </w:p>
    <w:p>
      <w:pPr>
        <w:pStyle w:val="style0"/>
        <w:widowControl w:val="false"/>
        <w:spacing w:after="0" w:before="0" w:line="100" w:lineRule="atLeast"/>
        <w:ind w:firstLine="540" w:left="0" w:right="0"/>
        <w:jc w:val="both"/>
      </w:pPr>
      <w:r>
        <w:rPr>
          <w:sz w:val="24"/>
          <w:shd w:fill="FFFFFF" w:val="clear"/>
        </w:rPr>
        <w:t>- приложение № 3 «Форма Акта сдачи-приемки работ»;</w:t>
      </w:r>
    </w:p>
    <w:p>
      <w:pPr>
        <w:pStyle w:val="style0"/>
        <w:widowControl w:val="false"/>
        <w:spacing w:after="0" w:before="0" w:line="100" w:lineRule="atLeast"/>
        <w:ind w:firstLine="540" w:left="0" w:right="0"/>
        <w:jc w:val="both"/>
      </w:pPr>
      <w:r>
        <w:rPr>
          <w:sz w:val="24"/>
          <w:shd w:fill="FFFFFF" w:val="clear"/>
        </w:rPr>
        <w:t>- приложение № 4 «Форма Отчета о выполненных работах»;</w:t>
      </w:r>
    </w:p>
    <w:p>
      <w:pPr>
        <w:pStyle w:val="style0"/>
        <w:widowControl w:val="false"/>
        <w:spacing w:after="0" w:before="0" w:line="100" w:lineRule="atLeast"/>
        <w:ind w:firstLine="540" w:left="0" w:right="0"/>
        <w:jc w:val="both"/>
      </w:pPr>
      <w:r>
        <w:rPr>
          <w:sz w:val="24"/>
          <w:shd w:fill="FFFFFF" w:val="clear"/>
        </w:rPr>
        <w:t>- приложение № 5 «Расчет стоимости работ»;</w:t>
      </w:r>
    </w:p>
    <w:p>
      <w:pPr>
        <w:pStyle w:val="style0"/>
        <w:widowControl w:val="false"/>
        <w:spacing w:after="0" w:before="0" w:line="100" w:lineRule="atLeast"/>
        <w:ind w:firstLine="540" w:left="0" w:right="0"/>
        <w:jc w:val="both"/>
      </w:pPr>
      <w:r>
        <w:rPr>
          <w:sz w:val="24"/>
          <w:shd w:fill="FFFFFF" w:val="clear"/>
        </w:rPr>
        <w:t>- приложение № 6 «Адресный перечень объектов»;</w:t>
      </w:r>
    </w:p>
    <w:p>
      <w:pPr>
        <w:pStyle w:val="style0"/>
        <w:widowControl w:val="false"/>
        <w:spacing w:after="0" w:before="0" w:line="100" w:lineRule="atLeast"/>
        <w:ind w:firstLine="540" w:left="0" w:right="0"/>
        <w:jc w:val="both"/>
      </w:pPr>
      <w:r>
        <w:rPr>
          <w:sz w:val="24"/>
          <w:shd w:fill="FFFFFF" w:val="clear"/>
        </w:rPr>
        <w:t>- приложение № 7 - «Форма Акта о нарушении условий контракта»;</w:t>
      </w:r>
    </w:p>
    <w:p>
      <w:pPr>
        <w:pStyle w:val="style0"/>
        <w:widowControl w:val="false"/>
        <w:spacing w:after="0" w:before="0" w:line="100" w:lineRule="atLeast"/>
        <w:ind w:firstLine="540" w:left="0" w:right="0"/>
        <w:jc w:val="both"/>
      </w:pPr>
      <w:r>
        <w:rPr>
          <w:sz w:val="24"/>
          <w:shd w:fill="FFFFFF" w:val="clear"/>
        </w:rPr>
        <w:t xml:space="preserve">- приложение № 8 - «Форма Решения об одностороннем отказе от исполнения контракта». </w:t>
      </w:r>
    </w:p>
    <w:p>
      <w:pPr>
        <w:pStyle w:val="style0"/>
        <w:widowControl w:val="false"/>
        <w:spacing w:after="0" w:before="0" w:line="100" w:lineRule="atLeast"/>
        <w:ind w:firstLine="540" w:left="0" w:right="0"/>
        <w:jc w:val="both"/>
      </w:pPr>
      <w:r>
        <w:rPr>
          <w:sz w:val="24"/>
          <w:shd w:fill="FFFFFF" w:val="clear"/>
        </w:rPr>
        <w:t xml:space="preserve"> </w:t>
      </w:r>
    </w:p>
    <w:p>
      <w:pPr>
        <w:pStyle w:val="style0"/>
        <w:widowControl w:val="false"/>
        <w:spacing w:after="0" w:before="0" w:line="100" w:lineRule="atLeast"/>
        <w:ind w:firstLine="540" w:left="0" w:right="0"/>
        <w:jc w:val="both"/>
      </w:pPr>
      <w:r>
        <w:rPr>
          <w:sz w:val="24"/>
          <w:shd w:fill="FFFFFF" w:val="clear"/>
        </w:rPr>
        <w:t>12.5. Выполнение в полном объеме обязательств, предусмотренных настоящим Контрактом, Государственным Заказчиком и Подрядчиком является основанием для регистрации сведений об исполнении Контракта в Реестре контрактов в порядке, предусмотренном действующими нормативными правовыми актами города Москвы.</w:t>
      </w:r>
    </w:p>
    <w:p>
      <w:pPr>
        <w:pStyle w:val="style0"/>
        <w:widowControl w:val="false"/>
        <w:spacing w:after="0" w:before="0" w:line="100" w:lineRule="atLeast"/>
        <w:ind w:firstLine="540" w:left="0" w:right="0"/>
        <w:jc w:val="both"/>
      </w:pPr>
      <w:r>
        <w:rPr/>
      </w:r>
    </w:p>
    <w:p>
      <w:pPr>
        <w:pStyle w:val="style0"/>
        <w:widowControl w:val="false"/>
        <w:spacing w:after="0" w:before="0" w:line="100" w:lineRule="atLeast"/>
        <w:ind w:firstLine="540" w:left="0" w:right="0"/>
        <w:jc w:val="both"/>
      </w:pPr>
      <w:bookmarkStart w:id="31" w:name="Par869"/>
      <w:bookmarkStart w:id="32" w:name="Par869"/>
      <w:bookmarkEnd w:id="32"/>
      <w:r>
        <w:rPr/>
      </w:r>
    </w:p>
    <w:p>
      <w:pPr>
        <w:pStyle w:val="style0"/>
        <w:widowControl w:val="false"/>
        <w:spacing w:after="0" w:before="0" w:line="100" w:lineRule="atLeast"/>
        <w:ind w:firstLine="540" w:left="0" w:right="0"/>
        <w:jc w:val="both"/>
      </w:pPr>
      <w:r>
        <w:rPr>
          <w:sz w:val="24"/>
          <w:shd w:fill="FFFFFF" w:val="clear"/>
        </w:rPr>
        <w:t>Статья 13. Адреса, реквизиты и подписи Сторон</w:t>
      </w:r>
    </w:p>
    <w:tbl>
      <w:tblPr>
        <w:jc w:val="left"/>
        <w:tblInd w:type="dxa" w:w="-324"/>
        <w:tblBorders/>
      </w:tblPr>
      <w:tblGrid>
        <w:gridCol w:w="4784"/>
        <w:gridCol w:w="4784"/>
      </w:tblGrid>
      <w:tr>
        <w:trPr>
          <w:cantSplit w:val="false"/>
        </w:trPr>
        <w:tc>
          <w:tcPr>
            <w:tcW w:type="dxa" w:w="4784"/>
            <w:tcBorders/>
            <w:shd w:fill="FFFFFF" w:val="clear"/>
            <w:tcMar>
              <w:top w:type="dxa" w:w="0"/>
              <w:left w:type="dxa" w:w="108"/>
              <w:bottom w:type="dxa" w:w="0"/>
              <w:right w:type="dxa" w:w="108"/>
            </w:tcMar>
          </w:tcPr>
          <w:p>
            <w:pPr>
              <w:pStyle w:val="style0"/>
              <w:widowControl w:val="false"/>
              <w:spacing w:after="0" w:before="0" w:line="100" w:lineRule="atLeast"/>
              <w:jc w:val="both"/>
            </w:pPr>
            <w:r>
              <w:rPr/>
            </w:r>
          </w:p>
          <w:p>
            <w:pPr>
              <w:pStyle w:val="style0"/>
              <w:widowControl w:val="false"/>
              <w:spacing w:after="0" w:before="0" w:line="100" w:lineRule="atLeast"/>
              <w:jc w:val="both"/>
            </w:pPr>
            <w:r>
              <w:rPr>
                <w:sz w:val="24"/>
                <w:shd w:fill="FFFFFF" w:val="clear"/>
              </w:rPr>
              <w:t>Заказчик:</w:t>
            </w:r>
            <w:r>
              <w:rPr>
                <w:sz w:val="24"/>
                <w:szCs w:val="24"/>
              </w:rPr>
              <w:t xml:space="preserve"> </w:t>
            </w:r>
            <w:r>
              <w:rPr>
                <w:b/>
                <w:sz w:val="24"/>
                <w:szCs w:val="24"/>
              </w:rPr>
              <w:t>МГУП «Мослифт»</w:t>
            </w:r>
          </w:p>
          <w:p>
            <w:pPr>
              <w:pStyle w:val="style0"/>
              <w:widowControl w:val="false"/>
              <w:spacing w:after="0" w:before="0" w:line="100" w:lineRule="atLeast"/>
              <w:jc w:val="both"/>
            </w:pPr>
            <w:r>
              <w:rPr>
                <w:sz w:val="24"/>
                <w:shd w:fill="FFFFFF" w:val="clear"/>
              </w:rPr>
              <w:t>Адреса:</w:t>
            </w:r>
          </w:p>
          <w:p>
            <w:pPr>
              <w:pStyle w:val="style0"/>
              <w:widowControl w:val="false"/>
              <w:spacing w:after="0" w:before="0" w:line="100" w:lineRule="atLeast"/>
              <w:jc w:val="both"/>
            </w:pPr>
            <w:r>
              <w:rPr>
                <w:sz w:val="24"/>
                <w:shd w:fill="FFFFFF" w:val="clear"/>
              </w:rPr>
              <w:t>- юридический: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фактический:</w:t>
            </w:r>
            <w:r>
              <w:rPr/>
              <w:t xml:space="preserve"> </w:t>
            </w:r>
            <w:r>
              <w:rPr>
                <w:sz w:val="24"/>
              </w:rPr>
              <w:t>125040, г. Москва, Ленинградский проспект, д. 26, корп. 1</w:t>
            </w:r>
          </w:p>
          <w:p>
            <w:pPr>
              <w:pStyle w:val="style0"/>
              <w:widowControl w:val="false"/>
              <w:spacing w:after="0" w:before="0" w:line="100" w:lineRule="atLeast"/>
              <w:jc w:val="both"/>
            </w:pPr>
            <w:r>
              <w:rPr>
                <w:sz w:val="24"/>
                <w:shd w:fill="FFFFFF" w:val="clear"/>
              </w:rPr>
              <w:t xml:space="preserve">Телефон </w:t>
            </w:r>
            <w:r>
              <w:rPr>
                <w:sz w:val="24"/>
              </w:rPr>
              <w:t>8-499-755-22-00</w:t>
            </w:r>
            <w:r>
              <w:rPr>
                <w:sz w:val="24"/>
                <w:shd w:fill="FFFFFF" w:val="clear"/>
              </w:rPr>
              <w:t xml:space="preserve">, факс </w:t>
            </w:r>
            <w:r>
              <w:rPr>
                <w:sz w:val="24"/>
              </w:rPr>
              <w:t>8-499-755-22-00</w:t>
            </w:r>
          </w:p>
          <w:p>
            <w:pPr>
              <w:pStyle w:val="style0"/>
              <w:widowControl w:val="false"/>
              <w:spacing w:after="0" w:before="0" w:line="100" w:lineRule="atLeast"/>
              <w:jc w:val="both"/>
            </w:pPr>
            <w:r>
              <w:rPr>
                <w:sz w:val="24"/>
                <w:shd w:fill="FFFFFF" w:val="clear"/>
              </w:rPr>
              <w:t>Электронный адрес:</w:t>
            </w:r>
            <w:r>
              <w:rPr/>
              <w:t xml:space="preserve"> </w:t>
            </w:r>
            <w:r>
              <w:rPr>
                <w:sz w:val="24"/>
              </w:rPr>
              <w:t>etp@moslift.ru</w:t>
            </w:r>
          </w:p>
          <w:p>
            <w:pPr>
              <w:pStyle w:val="style0"/>
              <w:widowControl w:val="false"/>
              <w:spacing w:after="0" w:before="0" w:line="100" w:lineRule="atLeast"/>
              <w:jc w:val="both"/>
            </w:pPr>
            <w:r>
              <w:rPr>
                <w:sz w:val="24"/>
                <w:shd w:fill="FFFFFF" w:val="clear"/>
              </w:rPr>
              <w:t>Получатель: л/с</w:t>
            </w:r>
            <w:r>
              <w:rPr/>
              <w:t xml:space="preserve"> </w:t>
            </w:r>
            <w:r>
              <w:rPr>
                <w:sz w:val="24"/>
              </w:rPr>
              <w:t>30101810500000000219</w:t>
            </w:r>
          </w:p>
          <w:p>
            <w:pPr>
              <w:pStyle w:val="style0"/>
              <w:widowControl w:val="false"/>
              <w:spacing w:after="0" w:before="0" w:line="100" w:lineRule="atLeast"/>
              <w:jc w:val="both"/>
            </w:pPr>
            <w:r>
              <w:rPr>
                <w:sz w:val="24"/>
                <w:shd w:fill="FFFFFF" w:val="clear"/>
              </w:rPr>
              <w:t>ОГРН 1027739697281</w:t>
            </w:r>
          </w:p>
          <w:p>
            <w:pPr>
              <w:pStyle w:val="style0"/>
              <w:widowControl w:val="false"/>
              <w:spacing w:after="0" w:before="0" w:line="100" w:lineRule="atLeast"/>
              <w:jc w:val="both"/>
            </w:pPr>
            <w:r>
              <w:rPr>
                <w:sz w:val="24"/>
                <w:shd w:fill="FFFFFF" w:val="clear"/>
              </w:rPr>
              <w:t>ИНН</w:t>
            </w:r>
            <w:r>
              <w:rPr/>
              <w:t xml:space="preserve"> </w:t>
            </w:r>
            <w:r>
              <w:rPr>
                <w:sz w:val="24"/>
              </w:rPr>
              <w:t>7714055008</w:t>
            </w:r>
          </w:p>
          <w:p>
            <w:pPr>
              <w:pStyle w:val="style0"/>
              <w:widowControl w:val="false"/>
              <w:spacing w:after="0" w:before="0" w:line="100" w:lineRule="atLeast"/>
              <w:jc w:val="both"/>
            </w:pPr>
            <w:r>
              <w:rPr>
                <w:sz w:val="24"/>
                <w:shd w:fill="FFFFFF" w:val="clear"/>
              </w:rPr>
              <w:t>КПП</w:t>
            </w:r>
            <w:r>
              <w:rPr/>
              <w:t xml:space="preserve"> </w:t>
            </w:r>
            <w:r>
              <w:rPr>
                <w:sz w:val="24"/>
              </w:rPr>
              <w:t>774850001</w:t>
            </w:r>
          </w:p>
          <w:p>
            <w:pPr>
              <w:pStyle w:val="style0"/>
              <w:widowControl w:val="false"/>
              <w:spacing w:after="0" w:before="0" w:line="100" w:lineRule="atLeast"/>
              <w:jc w:val="both"/>
            </w:pPr>
            <w:r>
              <w:rPr>
                <w:sz w:val="24"/>
                <w:shd w:fill="FFFFFF" w:val="clear"/>
              </w:rPr>
              <w:t>БИК</w:t>
            </w:r>
            <w:r>
              <w:rPr/>
              <w:t xml:space="preserve"> </w:t>
            </w:r>
            <w:r>
              <w:rPr>
                <w:sz w:val="24"/>
              </w:rPr>
              <w:t>044525219</w:t>
            </w:r>
          </w:p>
          <w:p>
            <w:pPr>
              <w:pStyle w:val="style0"/>
              <w:widowControl w:val="false"/>
              <w:spacing w:after="0" w:before="0" w:line="100" w:lineRule="atLeast"/>
              <w:jc w:val="both"/>
            </w:pPr>
            <w:r>
              <w:rPr>
                <w:sz w:val="24"/>
                <w:shd w:fill="FFFFFF" w:val="clear"/>
              </w:rPr>
              <w:t>р\с</w:t>
            </w:r>
            <w:r>
              <w:rPr/>
              <w:t xml:space="preserve"> </w:t>
            </w:r>
            <w:r>
              <w:rPr>
                <w:sz w:val="24"/>
              </w:rPr>
              <w:t>40602810300100000007</w:t>
            </w:r>
          </w:p>
          <w:p>
            <w:pPr>
              <w:pStyle w:val="style0"/>
              <w:widowControl w:val="false"/>
              <w:spacing w:after="0" w:before="0" w:line="100" w:lineRule="atLeast"/>
              <w:jc w:val="both"/>
            </w:pPr>
            <w:r>
              <w:rPr>
                <w:sz w:val="24"/>
                <w:shd w:fill="FFFFFF" w:val="clear"/>
              </w:rPr>
              <w:t>ОАО «Банк Москвы», г. Москвы</w:t>
            </w:r>
          </w:p>
          <w:p>
            <w:pPr>
              <w:pStyle w:val="style0"/>
              <w:spacing w:after="0" w:before="0" w:line="100" w:lineRule="atLeast"/>
            </w:pPr>
            <w:r>
              <w:rPr/>
            </w:r>
          </w:p>
          <w:p>
            <w:pPr>
              <w:pStyle w:val="style0"/>
              <w:widowControl w:val="false"/>
              <w:spacing w:after="0" w:before="0" w:line="100" w:lineRule="atLeast"/>
              <w:jc w:val="both"/>
            </w:pPr>
            <w:r>
              <w:rPr/>
            </w:r>
          </w:p>
          <w:p>
            <w:pPr>
              <w:pStyle w:val="style0"/>
              <w:widowControl w:val="false"/>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0" w:line="100" w:lineRule="atLeast"/>
            </w:pPr>
            <w:r>
              <w:rPr/>
            </w:r>
          </w:p>
          <w:p>
            <w:pPr>
              <w:pStyle w:val="style0"/>
              <w:spacing w:after="0" w:before="0" w:line="100" w:lineRule="atLeast"/>
            </w:pPr>
            <w:r>
              <w:rPr/>
            </w:r>
          </w:p>
        </w:tc>
      </w:tr>
      <w:tr>
        <w:trPr>
          <w:cantSplit w:val="false"/>
        </w:trPr>
        <w:tc>
          <w:tcPr>
            <w:tcW w:type="dxa" w:w="4784"/>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От Заказчика</w:t>
            </w:r>
          </w:p>
          <w:p>
            <w:pPr>
              <w:pStyle w:val="style0"/>
              <w:spacing w:after="0" w:before="28" w:line="100" w:lineRule="atLeast"/>
              <w:jc w:val="both"/>
            </w:pPr>
            <w:r>
              <w:rPr>
                <w:sz w:val="28"/>
                <w:szCs w:val="28"/>
                <w:shd w:fill="FFFFFF" w:val="clear"/>
              </w:rPr>
              <w:t>Генеральный директор</w:t>
            </w:r>
            <w:r>
              <w:rPr>
                <w:sz w:val="28"/>
                <w:szCs w:val="28"/>
              </w:rPr>
              <w:t xml:space="preserve"> МГУП «Мослифт»</w:t>
            </w:r>
          </w:p>
          <w:p>
            <w:pPr>
              <w:pStyle w:val="style0"/>
              <w:spacing w:after="0" w:before="0" w:line="100" w:lineRule="atLeast"/>
              <w:jc w:val="both"/>
            </w:pPr>
            <w:r>
              <w:rPr/>
            </w:r>
          </w:p>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b/>
                <w:bCs/>
                <w:sz w:val="28"/>
                <w:szCs w:val="28"/>
              </w:rPr>
              <w:t xml:space="preserve">                    </w:t>
            </w:r>
            <w:r>
              <w:rPr>
                <w:b/>
                <w:bCs/>
                <w:sz w:val="28"/>
                <w:szCs w:val="28"/>
              </w:rPr>
              <w:t>От Исполнителя</w:t>
            </w:r>
          </w:p>
          <w:p>
            <w:pPr>
              <w:pStyle w:val="style0"/>
              <w:spacing w:after="0" w:before="28" w:line="100" w:lineRule="atLeast"/>
              <w:jc w:val="both"/>
            </w:pPr>
            <w:r>
              <w:rPr/>
            </w:r>
          </w:p>
        </w:tc>
      </w:tr>
      <w:tr>
        <w:trPr>
          <w:cantSplit w:val="false"/>
        </w:trPr>
        <w:tc>
          <w:tcPr>
            <w:tcW w:type="dxa" w:w="4784"/>
            <w:tcBorders/>
            <w:shd w:fill="FFFFFF" w:val="clear"/>
            <w:tcMar>
              <w:top w:type="dxa" w:w="0"/>
              <w:left w:type="dxa" w:w="108"/>
              <w:bottom w:type="dxa" w:w="0"/>
              <w:right w:type="dxa" w:w="108"/>
            </w:tcMar>
          </w:tcPr>
          <w:p>
            <w:pPr>
              <w:pStyle w:val="style0"/>
              <w:spacing w:after="0" w:before="0" w:line="100" w:lineRule="atLeast"/>
              <w:jc w:val="both"/>
            </w:pPr>
            <w:r>
              <w:rPr>
                <w:rFonts w:eastAsia="Calibri"/>
                <w:color w:val="00000A"/>
                <w:sz w:val="28"/>
                <w:szCs w:val="28"/>
                <w:lang w:eastAsia="en-US"/>
              </w:rPr>
              <w:t xml:space="preserve">______________ С.А.Чернышов    </w:t>
            </w:r>
          </w:p>
          <w:p>
            <w:pPr>
              <w:pStyle w:val="style0"/>
              <w:spacing w:after="0" w:before="28" w:line="100" w:lineRule="atLeast"/>
              <w:jc w:val="both"/>
            </w:pPr>
            <w:r>
              <w:rPr>
                <w:sz w:val="28"/>
                <w:szCs w:val="28"/>
              </w:rPr>
              <w:t>М.П.</w:t>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sz w:val="28"/>
                <w:szCs w:val="28"/>
              </w:rPr>
              <w:t xml:space="preserve">                          </w:t>
            </w:r>
            <w:r>
              <w:rPr>
                <w:sz w:val="28"/>
                <w:szCs w:val="28"/>
              </w:rPr>
              <w:t xml:space="preserve">_____________ </w:t>
            </w:r>
          </w:p>
          <w:p>
            <w:pPr>
              <w:pStyle w:val="style0"/>
              <w:spacing w:after="0" w:before="28" w:line="100" w:lineRule="atLeast"/>
              <w:jc w:val="both"/>
            </w:pPr>
            <w:r>
              <w:rPr>
                <w:sz w:val="28"/>
                <w:szCs w:val="28"/>
              </w:rPr>
              <w:t xml:space="preserve">                          </w:t>
            </w:r>
            <w:r>
              <w:rPr>
                <w:sz w:val="28"/>
                <w:szCs w:val="28"/>
              </w:rPr>
              <w:t>М.П.</w:t>
            </w:r>
          </w:p>
        </w:tc>
      </w:tr>
      <w:tr>
        <w:trPr>
          <w:cantSplit w:val="false"/>
        </w:trPr>
        <w:tc>
          <w:tcPr>
            <w:tcW w:type="dxa" w:w="4784"/>
            <w:tcBorders/>
            <w:shd w:fill="FFFFFF" w:val="clear"/>
            <w:tcMar>
              <w:top w:type="dxa" w:w="0"/>
              <w:left w:type="dxa" w:w="108"/>
              <w:bottom w:type="dxa" w:w="0"/>
              <w:right w:type="dxa" w:w="108"/>
            </w:tcMar>
          </w:tcPr>
          <w:p>
            <w:pPr>
              <w:pStyle w:val="style0"/>
              <w:spacing w:after="0" w:before="0" w:line="100" w:lineRule="atLeast"/>
              <w:jc w:val="both"/>
            </w:pPr>
            <w:r>
              <w:rPr/>
            </w:r>
          </w:p>
        </w:tc>
        <w:tc>
          <w:tcPr>
            <w:tcW w:type="dxa" w:w="4784"/>
            <w:tcBorders/>
            <w:shd w:fill="FFFFFF" w:val="clear"/>
            <w:tcMar>
              <w:top w:type="dxa" w:w="0"/>
              <w:left w:type="dxa" w:w="108"/>
              <w:bottom w:type="dxa" w:w="0"/>
              <w:right w:type="dxa" w:w="108"/>
            </w:tcMar>
          </w:tcPr>
          <w:p>
            <w:pPr>
              <w:pStyle w:val="style0"/>
              <w:spacing w:after="0" w:before="28" w:line="100" w:lineRule="atLeast"/>
              <w:jc w:val="both"/>
            </w:pPr>
            <w:r>
              <w:rPr/>
            </w:r>
          </w:p>
        </w:tc>
      </w:tr>
    </w:tbl>
    <w:p>
      <w:pPr>
        <w:pStyle w:val="style0"/>
        <w:widowControl w:val="false"/>
        <w:spacing w:after="0" w:before="0" w:line="100" w:lineRule="atLeast"/>
        <w:jc w:val="both"/>
      </w:pPr>
      <w:r>
        <w:rPr/>
      </w:r>
    </w:p>
    <w:sectPr>
      <w:type w:val="nextPage"/>
      <w:pgSz w:h="15840" w:w="12240"/>
      <w:pgMar w:bottom="1134" w:footer="0" w:gutter="0" w:header="0" w:left="709" w:right="851" w:top="1134"/>
      <w:pgNumType w:fmt="decimal"/>
      <w:formProt w:val="false"/>
      <w:textDirection w:val="lrTb"/>
      <w:docGrid w:charSpace="12288" w:linePitch="28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Times New Roman" w:cs="Times New Roman" w:eastAsia="Times New Roman" w:hAnsi="Times New Roman"/>
      <w:color w:val="000000"/>
      <w:sz w:val="22"/>
      <w:szCs w:val="20"/>
      <w:lang w:bidi="ar-SA" w:eastAsia="ru-RU" w:val="ru-RU"/>
    </w:rPr>
  </w:style>
  <w:style w:styleId="style1" w:type="paragraph">
    <w:name w:val="Заголовок 1"/>
    <w:basedOn w:val="style0"/>
    <w:next w:val="style21"/>
    <w:pPr>
      <w:keepNext/>
      <w:tabs>
        <w:tab w:leader="none" w:pos="2160" w:val="left"/>
      </w:tabs>
      <w:suppressAutoHyphens w:val="true"/>
      <w:spacing w:after="60" w:before="240" w:line="100" w:lineRule="atLeast"/>
      <w:ind w:hanging="432" w:left="432" w:right="0"/>
      <w:jc w:val="center"/>
    </w:pPr>
    <w:rPr>
      <w:b/>
      <w:bCs/>
      <w:color w:val="00000A"/>
      <w:sz w:val="36"/>
      <w:szCs w:val="36"/>
      <w:lang w:eastAsia="ar-S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6"/>
      <w:szCs w:val="36"/>
      <w:lang w:eastAsia="ar-SA"/>
    </w:rPr>
  </w:style>
  <w:style w:styleId="style17" w:type="character">
    <w:name w:val="Основной текст Знак"/>
    <w:basedOn w:val="style15"/>
    <w:next w:val="style17"/>
    <w:rPr>
      <w:rFonts w:ascii="Calibri" w:cs="Times New Roman" w:eastAsia="Arial" w:hAnsi="Calibri"/>
      <w:lang w:eastAsia="ar-SA"/>
    </w:rPr>
  </w:style>
  <w:style w:styleId="style18" w:type="character">
    <w:name w:val="Интернет-ссылка"/>
    <w:basedOn w:val="style15"/>
    <w:next w:val="style18"/>
    <w:rPr>
      <w:color w:val="0000FF"/>
      <w:u w:val="single"/>
      <w:lang w:bidi="ru-RU" w:eastAsia="ru-RU" w:val="ru-RU"/>
    </w:rPr>
  </w:style>
  <w:style w:styleId="style19" w:type="character">
    <w:name w:val="FollowedHyperlink"/>
    <w:basedOn w:val="style15"/>
    <w:next w:val="style19"/>
    <w:rPr>
      <w:color w:val="800080"/>
      <w:u w:val="single"/>
    </w:rPr>
  </w:style>
  <w:style w:styleId="style20" w:type="paragraph">
    <w:name w:val="Заголовок"/>
    <w:basedOn w:val="style0"/>
    <w:next w:val="style21"/>
    <w:pPr>
      <w:keepNext/>
      <w:spacing w:after="120" w:before="240"/>
    </w:pPr>
    <w:rPr>
      <w:rFonts w:ascii="Arial" w:cs="Mangal" w:eastAsia="Microsoft YaHei" w:hAnsi="Arial"/>
      <w:sz w:val="28"/>
      <w:szCs w:val="28"/>
    </w:rPr>
  </w:style>
  <w:style w:styleId="style21" w:type="paragraph">
    <w:name w:val="Основной текст"/>
    <w:basedOn w:val="style0"/>
    <w:next w:val="style21"/>
    <w:pPr>
      <w:widowControl/>
      <w:suppressAutoHyphens w:val="true"/>
      <w:spacing w:after="120" w:before="0"/>
    </w:pPr>
    <w:rPr>
      <w:rFonts w:ascii="Calibri" w:cs="Times New Roman" w:eastAsia="Arial" w:hAnsi="Calibri"/>
      <w:color w:val="00000A"/>
      <w:lang w:eastAsia="ar-SA"/>
    </w:rPr>
  </w:style>
  <w:style w:styleId="style22" w:type="paragraph">
    <w:name w:val="Список"/>
    <w:basedOn w:val="style21"/>
    <w:next w:val="style22"/>
    <w:pPr/>
    <w:rPr>
      <w:rFonts w:cs="Mangal"/>
    </w:rPr>
  </w:style>
  <w:style w:styleId="style23" w:type="paragraph">
    <w:name w:val="Название"/>
    <w:basedOn w:val="style0"/>
    <w:next w:val="style23"/>
    <w:pPr>
      <w:suppressLineNumbers/>
      <w:spacing w:after="120" w:before="120"/>
    </w:pPr>
    <w:rPr>
      <w:rFonts w:cs="Mangal"/>
      <w:i/>
      <w:iCs/>
      <w:sz w:val="24"/>
      <w:szCs w:val="24"/>
    </w:rPr>
  </w:style>
  <w:style w:styleId="style24" w:type="paragraph">
    <w:name w:val="Указатель"/>
    <w:basedOn w:val="style0"/>
    <w:next w:val="style24"/>
    <w:pPr>
      <w:suppressLineNumbers/>
    </w:pPr>
    <w:rPr>
      <w:rFonts w:cs="Mangal"/>
    </w:rPr>
  </w:style>
  <w:style w:styleId="style25" w:type="paragraph">
    <w:name w:val="ConsPlusTitle"/>
    <w:next w:val="style25"/>
    <w:pPr>
      <w:widowControl w:val="false"/>
      <w:tabs>
        <w:tab w:leader="none" w:pos="708" w:val="left"/>
      </w:tabs>
      <w:suppressAutoHyphens w:val="true"/>
      <w:spacing w:after="0" w:before="0" w:line="100" w:lineRule="atLeast"/>
    </w:pPr>
    <w:rPr>
      <w:rFonts w:ascii="Times New Roman" w:cs="Times New Roman" w:eastAsia="Times New Roman" w:hAnsi="Times New Roman"/>
      <w:b/>
      <w:color w:val="000000"/>
      <w:sz w:val="22"/>
      <w:szCs w:val="20"/>
      <w:lang w:bidi="ar-SA" w:eastAsia="ru-RU" w:val="ru-RU"/>
    </w:rPr>
  </w:style>
  <w:style w:styleId="style26" w:type="paragraph">
    <w:name w:val="ConsPlusNonformat"/>
    <w:next w:val="style26"/>
    <w:pPr>
      <w:widowControl w:val="false"/>
      <w:tabs>
        <w:tab w:leader="none" w:pos="708" w:val="left"/>
      </w:tabs>
      <w:suppressAutoHyphens w:val="true"/>
      <w:spacing w:after="0" w:before="0" w:line="100" w:lineRule="atLeast"/>
    </w:pPr>
    <w:rPr>
      <w:rFonts w:ascii="Courier New" w:cs="Times New Roman" w:eastAsia="Times New Roman" w:hAnsi="Courier New"/>
      <w:color w:val="000000"/>
      <w:sz w:val="24"/>
      <w:szCs w:val="20"/>
      <w:lang w:bidi="ar-SA" w:eastAsia="ru-RU" w:val="ru-RU"/>
    </w:rPr>
  </w:style>
  <w:style w:styleId="style27" w:type="paragraph">
    <w:name w:val="Без интервала1"/>
    <w:next w:val="style27"/>
    <w:pPr>
      <w:widowControl/>
      <w:tabs>
        <w:tab w:leader="none" w:pos="708" w:val="left"/>
      </w:tabs>
      <w:suppressAutoHyphens w:val="true"/>
      <w:spacing w:after="0" w:before="0" w:line="100" w:lineRule="atLeast"/>
    </w:pPr>
    <w:rPr>
      <w:rFonts w:ascii="Times New Roman" w:cs="Calibri" w:eastAsia="Times New Roman" w:hAnsi="Times New Roman"/>
      <w:color w:val="00000A"/>
      <w:sz w:val="24"/>
      <w:szCs w:val="24"/>
      <w:lang w:bidi="hi-IN" w:eastAsia="hi-IN" w:val="ru-RU"/>
    </w:rPr>
  </w:style>
  <w:style w:styleId="style28" w:type="paragraph">
    <w:name w:val="Абзац списка1"/>
    <w:basedOn w:val="style0"/>
    <w:next w:val="style28"/>
    <w:pPr>
      <w:suppressAutoHyphens w:val="true"/>
      <w:ind w:hanging="0" w:left="720" w:right="0"/>
    </w:pPr>
    <w:rPr>
      <w:rFonts w:ascii="Calibri" w:cs="Calibri" w:eastAsia="Calibri" w:hAnsi="Calibri"/>
      <w:color w:val="00000A"/>
      <w:szCs w:val="22"/>
      <w:lang w:eastAsia="ar-SA"/>
    </w:rPr>
  </w:style>
  <w:style w:styleId="style29" w:type="paragraph">
    <w:name w:val="xl67"/>
    <w:basedOn w:val="style0"/>
    <w:next w:val="style29"/>
    <w:pPr>
      <w:spacing w:after="28" w:before="28" w:line="100" w:lineRule="atLeast"/>
    </w:pPr>
    <w:rPr>
      <w:color w:val="00000A"/>
      <w:sz w:val="28"/>
      <w:szCs w:val="28"/>
    </w:rPr>
  </w:style>
  <w:style w:styleId="style30" w:type="paragraph">
    <w:name w:val="xl68"/>
    <w:basedOn w:val="style0"/>
    <w:next w:val="style30"/>
    <w:pPr>
      <w:pBdr>
        <w:top w:color="00000A" w:space="0" w:sz="4" w:val="single"/>
        <w:left w:color="00000A" w:space="0" w:sz="4" w:val="single"/>
        <w:bottom w:color="00000A" w:space="0" w:sz="4" w:val="single"/>
        <w:right w:color="00000A" w:space="0" w:sz="4" w:val="single"/>
      </w:pBdr>
      <w:spacing w:after="28" w:before="28" w:line="100" w:lineRule="atLeast"/>
      <w:jc w:val="center"/>
    </w:pPr>
    <w:rPr>
      <w:color w:val="00000A"/>
      <w:sz w:val="28"/>
      <w:szCs w:val="28"/>
    </w:rPr>
  </w:style>
  <w:style w:styleId="style31" w:type="paragraph">
    <w:name w:val="xl69"/>
    <w:basedOn w:val="style0"/>
    <w:next w:val="style31"/>
    <w:pPr>
      <w:spacing w:after="28" w:before="28" w:line="100" w:lineRule="atLeast"/>
      <w:jc w:val="right"/>
    </w:pPr>
    <w:rPr>
      <w:color w:val="00000A"/>
      <w:sz w:val="28"/>
      <w:szCs w:val="28"/>
    </w:rPr>
  </w:style>
  <w:style w:styleId="style32" w:type="paragraph">
    <w:name w:val="xl70"/>
    <w:basedOn w:val="style0"/>
    <w:next w:val="style32"/>
    <w:pPr>
      <w:pBdr>
        <w:top w:color="00000A" w:space="0" w:sz="4" w:val="single"/>
        <w:bottom w:color="00000A" w:space="0" w:sz="4" w:val="single"/>
        <w:right w:color="00000A" w:space="0" w:sz="4" w:val="single"/>
      </w:pBdr>
      <w:spacing w:after="28" w:before="28" w:line="100" w:lineRule="atLeast"/>
    </w:pPr>
    <w:rPr>
      <w:color w:val="00000A"/>
      <w:sz w:val="28"/>
      <w:szCs w:val="28"/>
    </w:rPr>
  </w:style>
  <w:style w:styleId="style33" w:type="paragraph">
    <w:name w:val="xl71"/>
    <w:basedOn w:val="style0"/>
    <w:next w:val="style33"/>
    <w:pPr>
      <w:pBdr>
        <w:top w:color="00000A" w:space="0" w:sz="4" w:val="single"/>
        <w:left w:color="00000A" w:space="0" w:sz="4" w:val="single"/>
        <w:bottom w:color="00000A" w:space="0" w:sz="4" w:val="single"/>
        <w:right w:color="00000A" w:space="0" w:sz="4" w:val="single"/>
      </w:pBdr>
      <w:spacing w:after="28" w:before="28" w:line="100" w:lineRule="atLeast"/>
    </w:pPr>
    <w:rPr>
      <w:color w:val="00000A"/>
      <w:sz w:val="28"/>
      <w:szCs w:val="28"/>
    </w:rPr>
  </w:style>
  <w:style w:styleId="style34" w:type="paragraph">
    <w:name w:val="xl72"/>
    <w:basedOn w:val="style0"/>
    <w:next w:val="style34"/>
    <w:pPr>
      <w:pBdr>
        <w:top w:color="00000A" w:space="0" w:sz="4" w:val="single"/>
        <w:bottom w:color="00000A" w:space="0" w:sz="4" w:val="single"/>
        <w:right w:color="00000A" w:space="0" w:sz="4" w:val="single"/>
      </w:pBdr>
      <w:spacing w:after="28" w:before="28" w:line="100" w:lineRule="atLeast"/>
    </w:pPr>
    <w:rPr>
      <w:b/>
      <w:bCs/>
      <w:color w:val="00000A"/>
      <w:sz w:val="28"/>
      <w:szCs w:val="28"/>
    </w:rPr>
  </w:style>
  <w:style w:styleId="style35" w:type="paragraph">
    <w:name w:val="xl73"/>
    <w:basedOn w:val="style0"/>
    <w:next w:val="style35"/>
    <w:pPr>
      <w:pBdr>
        <w:top w:color="00000A" w:space="0" w:sz="4" w:val="single"/>
        <w:left w:color="00000A" w:space="0" w:sz="4" w:val="single"/>
        <w:bottom w:color="00000A" w:space="0" w:sz="4" w:val="single"/>
        <w:right w:color="00000A" w:space="0" w:sz="4" w:val="single"/>
      </w:pBdr>
      <w:spacing w:after="28" w:before="28" w:line="100" w:lineRule="atLeast"/>
      <w:jc w:val="right"/>
      <w:textAlignment w:val="center"/>
    </w:pPr>
    <w:rPr>
      <w:color w:val="00000A"/>
      <w:sz w:val="28"/>
      <w:szCs w:val="28"/>
    </w:rPr>
  </w:style>
  <w:style w:styleId="style36" w:type="paragraph">
    <w:name w:val="xl74"/>
    <w:basedOn w:val="style0"/>
    <w:next w:val="style36"/>
    <w:pPr>
      <w:pBdr>
        <w:top w:color="00000A" w:space="0" w:sz="4" w:val="single"/>
        <w:left w:color="00000A" w:space="0" w:sz="4" w:val="single"/>
        <w:right w:color="00000A" w:space="0" w:sz="4" w:val="single"/>
      </w:pBdr>
      <w:spacing w:after="28" w:before="28" w:line="100" w:lineRule="atLeast"/>
      <w:jc w:val="center"/>
      <w:textAlignment w:val="top"/>
    </w:pPr>
    <w:rPr>
      <w:color w:val="00000A"/>
      <w:sz w:val="28"/>
      <w:szCs w:val="28"/>
    </w:rPr>
  </w:style>
  <w:style w:styleId="style37" w:type="paragraph">
    <w:name w:val="xl75"/>
    <w:basedOn w:val="style0"/>
    <w:next w:val="style37"/>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38" w:type="paragraph">
    <w:name w:val="xl76"/>
    <w:basedOn w:val="style0"/>
    <w:next w:val="style38"/>
    <w:pPr>
      <w:pBdr>
        <w:top w:color="00000A" w:space="0" w:sz="4" w:val="single"/>
        <w:bottom w:color="00000A" w:space="0" w:sz="4" w:val="single"/>
      </w:pBdr>
      <w:spacing w:after="28" w:before="28" w:line="100" w:lineRule="atLeast"/>
    </w:pPr>
    <w:rPr>
      <w:color w:val="00000A"/>
      <w:sz w:val="28"/>
      <w:szCs w:val="28"/>
    </w:rPr>
  </w:style>
  <w:style w:styleId="style39" w:type="paragraph">
    <w:name w:val="xl77"/>
    <w:basedOn w:val="style0"/>
    <w:next w:val="style39"/>
    <w:pPr>
      <w:pBdr>
        <w:top w:color="00000A" w:space="0" w:sz="4" w:val="single"/>
        <w:bottom w:color="00000A" w:space="0" w:sz="4" w:val="single"/>
      </w:pBdr>
      <w:spacing w:after="28" w:before="28" w:line="100" w:lineRule="atLeast"/>
    </w:pPr>
    <w:rPr>
      <w:color w:val="00000A"/>
      <w:sz w:val="28"/>
      <w:szCs w:val="28"/>
    </w:rPr>
  </w:style>
  <w:style w:styleId="style40" w:type="paragraph">
    <w:name w:val="xl78"/>
    <w:basedOn w:val="style0"/>
    <w:next w:val="style40"/>
    <w:pPr>
      <w:pBdr>
        <w:top w:color="00000A" w:space="0" w:sz="4" w:val="single"/>
        <w:left w:color="00000A" w:space="0" w:sz="4" w:val="single"/>
        <w:bottom w:color="00000A" w:space="0" w:sz="4" w:val="single"/>
        <w:right w:color="00000A" w:space="0" w:sz="4" w:val="single"/>
      </w:pBdr>
      <w:spacing w:after="28" w:before="28" w:line="100" w:lineRule="atLeast"/>
    </w:pPr>
    <w:rPr>
      <w:b/>
      <w:bCs/>
      <w:color w:val="00000A"/>
      <w:sz w:val="28"/>
      <w:szCs w:val="28"/>
    </w:rPr>
  </w:style>
  <w:style w:styleId="style41" w:type="paragraph">
    <w:name w:val="xl79"/>
    <w:basedOn w:val="style0"/>
    <w:next w:val="style41"/>
    <w:pPr>
      <w:pBdr>
        <w:top w:color="00000A" w:space="0" w:sz="4" w:val="single"/>
        <w:left w:color="00000A" w:space="0" w:sz="4" w:val="single"/>
        <w:bottom w:color="00000A" w:space="0" w:sz="4" w:val="single"/>
        <w:right w:color="00000A" w:space="0" w:sz="4" w:val="single"/>
      </w:pBdr>
      <w:spacing w:after="28" w:before="28" w:line="100" w:lineRule="atLeast"/>
      <w:jc w:val="center"/>
    </w:pPr>
    <w:rPr>
      <w:b/>
      <w:bCs/>
      <w:color w:val="00000A"/>
      <w:sz w:val="28"/>
      <w:szCs w:val="28"/>
    </w:rPr>
  </w:style>
  <w:style w:styleId="style42" w:type="paragraph">
    <w:name w:val="xl80"/>
    <w:basedOn w:val="style0"/>
    <w:next w:val="style42"/>
    <w:pPr>
      <w:spacing w:after="28" w:before="28" w:line="100" w:lineRule="atLeast"/>
    </w:pPr>
    <w:rPr>
      <w:b/>
      <w:bCs/>
      <w:color w:val="00000A"/>
      <w:sz w:val="32"/>
      <w:szCs w:val="32"/>
    </w:rPr>
  </w:style>
  <w:style w:styleId="style43" w:type="paragraph">
    <w:name w:val="xl81"/>
    <w:basedOn w:val="style0"/>
    <w:next w:val="style43"/>
    <w:pPr>
      <w:spacing w:after="28" w:before="28" w:line="100" w:lineRule="atLeast"/>
    </w:pPr>
    <w:rPr>
      <w:color w:val="00000A"/>
      <w:sz w:val="32"/>
      <w:szCs w:val="32"/>
    </w:rPr>
  </w:style>
  <w:style w:styleId="style44" w:type="paragraph">
    <w:name w:val="xl82"/>
    <w:basedOn w:val="style0"/>
    <w:next w:val="style44"/>
    <w:pPr>
      <w:spacing w:after="28" w:before="28" w:line="100" w:lineRule="atLeast"/>
      <w:jc w:val="right"/>
    </w:pPr>
    <w:rPr>
      <w:sz w:val="28"/>
      <w:szCs w:val="28"/>
    </w:rPr>
  </w:style>
  <w:style w:styleId="style45" w:type="paragraph">
    <w:name w:val="xl83"/>
    <w:basedOn w:val="style0"/>
    <w:next w:val="style45"/>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6" w:type="paragraph">
    <w:name w:val="xl84"/>
    <w:basedOn w:val="style0"/>
    <w:next w:val="style46"/>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7" w:type="paragraph">
    <w:name w:val="xl85"/>
    <w:basedOn w:val="style0"/>
    <w:next w:val="style47"/>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8" w:type="paragraph">
    <w:name w:val="xl86"/>
    <w:basedOn w:val="style0"/>
    <w:next w:val="style48"/>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49" w:type="paragraph">
    <w:name w:val="xl87"/>
    <w:basedOn w:val="style0"/>
    <w:next w:val="style49"/>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0" w:type="paragraph">
    <w:name w:val="xl88"/>
    <w:basedOn w:val="style0"/>
    <w:next w:val="style50"/>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1" w:type="paragraph">
    <w:name w:val="xl89"/>
    <w:basedOn w:val="style0"/>
    <w:next w:val="style51"/>
    <w:pPr>
      <w:pBdr>
        <w:top w:color="00000A" w:space="0" w:sz="4" w:val="single"/>
        <w:left w:color="00000A" w:space="0" w:sz="4" w:val="single"/>
        <w:bottom w:color="00000A" w:space="0" w:sz="4" w:val="single"/>
        <w:right w:color="00000A" w:space="0" w:sz="4" w:val="single"/>
      </w:pBdr>
      <w:spacing w:after="28" w:before="28" w:line="100" w:lineRule="atLeast"/>
      <w:jc w:val="center"/>
      <w:textAlignment w:val="center"/>
    </w:pPr>
    <w:rPr>
      <w:color w:val="00000A"/>
      <w:sz w:val="28"/>
      <w:szCs w:val="28"/>
    </w:rPr>
  </w:style>
  <w:style w:styleId="style52" w:type="paragraph">
    <w:name w:val="xl90"/>
    <w:basedOn w:val="style0"/>
    <w:next w:val="style52"/>
    <w:pPr>
      <w:pBdr>
        <w:top w:color="00000A" w:space="0" w:sz="4" w:val="single"/>
        <w:left w:color="00000A" w:space="0" w:sz="4" w:val="single"/>
        <w:bottom w:color="00000A" w:space="0" w:sz="4" w:val="single"/>
        <w:right w:color="00000A" w:space="0" w:sz="4" w:val="single"/>
      </w:pBdr>
      <w:spacing w:after="28" w:before="28" w:line="100" w:lineRule="atLeast"/>
      <w:textAlignment w:val="center"/>
    </w:pPr>
    <w:rPr>
      <w:color w:val="00000A"/>
      <w:sz w:val="28"/>
      <w:szCs w:val="28"/>
    </w:rPr>
  </w:style>
  <w:style w:styleId="style53" w:type="paragraph">
    <w:name w:val="xl91"/>
    <w:basedOn w:val="style0"/>
    <w:next w:val="style53"/>
    <w:pPr>
      <w:spacing w:after="28" w:before="28" w:line="100" w:lineRule="atLeast"/>
      <w:textAlignment w:val="center"/>
    </w:pPr>
    <w:rPr>
      <w:color w:val="00000A"/>
      <w:sz w:val="24"/>
      <w:szCs w:val="24"/>
    </w:rPr>
  </w:style>
  <w:style w:styleId="style54" w:type="paragraph">
    <w:name w:val="xl92"/>
    <w:basedOn w:val="style0"/>
    <w:next w:val="style54"/>
    <w:pPr>
      <w:spacing w:after="28" w:before="28" w:line="100" w:lineRule="atLeast"/>
      <w:jc w:val="center"/>
      <w:textAlignment w:val="center"/>
    </w:pPr>
    <w:rPr>
      <w:b/>
      <w:bCs/>
      <w:color w:val="00000A"/>
      <w:sz w:val="28"/>
      <w:szCs w:val="28"/>
    </w:rPr>
  </w:style>
  <w:style w:styleId="style55" w:type="paragraph">
    <w:name w:val="xl93"/>
    <w:basedOn w:val="style0"/>
    <w:next w:val="style55"/>
    <w:pPr>
      <w:pBdr>
        <w:top w:color="00000A" w:space="0" w:sz="4" w:val="single"/>
        <w:left w:color="00000A" w:space="0" w:sz="4" w:val="single"/>
        <w:bottom w:color="00000A" w:space="0" w:sz="4" w:val="single"/>
      </w:pBdr>
      <w:spacing w:after="28" w:before="28" w:line="100" w:lineRule="atLeast"/>
    </w:pPr>
    <w:rPr>
      <w:color w:val="00000A"/>
      <w:sz w:val="28"/>
      <w:szCs w:val="28"/>
    </w:rPr>
  </w:style>
  <w:style w:styleId="style56" w:type="paragraph">
    <w:name w:val="xl94"/>
    <w:basedOn w:val="style0"/>
    <w:next w:val="style56"/>
    <w:pPr>
      <w:pBdr>
        <w:top w:color="00000A" w:space="0" w:sz="4" w:val="single"/>
        <w:bottom w:color="00000A" w:space="0" w:sz="4" w:val="single"/>
        <w:right w:color="00000A" w:space="0" w:sz="4" w:val="single"/>
      </w:pBdr>
      <w:spacing w:after="28" w:before="28" w:line="100" w:lineRule="atLeast"/>
    </w:pPr>
    <w:rPr>
      <w:color w:val="00000A"/>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D0B417F9283DFA8379F3103A7E23D9A8743AD493BF47F562D7FE53CFdAP8K" TargetMode="Externa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7</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2013-12-25T05:05:00.00Z</dcterms:created>
  <dc:creator>Остапюк</dc:creator>
  <cp:lastModifiedBy>Константинов Павел Александрович</cp:lastModifiedBy>
  <dcterms:modified xsi:type="dcterms:W3CDTF">2013-12-25T11:14:00.00Z</dcterms:modified>
  <cp:revision>4</cp:revision>
</cp:coreProperties>
</file>